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750" w:rsidRPr="00AB5750" w:rsidRDefault="00AB5750" w:rsidP="00AB5750">
      <w:pPr>
        <w:jc w:val="center"/>
        <w:rPr>
          <w:rFonts w:ascii="Arial" w:hAnsi="Arial" w:cs="Arial"/>
          <w:b/>
          <w:color w:val="0B0C0C"/>
          <w:sz w:val="48"/>
          <w:szCs w:val="48"/>
        </w:rPr>
      </w:pPr>
      <w:r w:rsidRPr="00AB5750">
        <w:rPr>
          <w:rFonts w:ascii="Arial" w:hAnsi="Arial" w:cs="Arial"/>
          <w:b/>
          <w:color w:val="0B0C0C"/>
          <w:sz w:val="48"/>
          <w:szCs w:val="48"/>
        </w:rPr>
        <w:t>Relationships, Sex and Health Education</w:t>
      </w:r>
    </w:p>
    <w:p w:rsidR="00AB5750" w:rsidRPr="00AB5750" w:rsidRDefault="00AB5750" w:rsidP="00AB5750">
      <w:pPr>
        <w:jc w:val="center"/>
        <w:rPr>
          <w:rFonts w:ascii="Arial" w:hAnsi="Arial" w:cs="Arial"/>
          <w:b/>
          <w:color w:val="0B0C0C"/>
          <w:sz w:val="48"/>
          <w:szCs w:val="48"/>
        </w:rPr>
      </w:pPr>
      <w:r w:rsidRPr="00AB5750">
        <w:rPr>
          <w:rFonts w:ascii="Arial" w:hAnsi="Arial" w:cs="Arial"/>
          <w:b/>
          <w:color w:val="0B0C0C"/>
          <w:sz w:val="48"/>
          <w:szCs w:val="48"/>
        </w:rPr>
        <w:t>(RSHE)</w:t>
      </w:r>
    </w:p>
    <w:p w:rsidR="00AB5750" w:rsidRPr="00AB5750" w:rsidRDefault="00AB5750" w:rsidP="00AB5750">
      <w:pPr>
        <w:jc w:val="center"/>
        <w:rPr>
          <w:rFonts w:ascii="Arial" w:hAnsi="Arial" w:cs="Arial"/>
          <w:color w:val="0B0C0C"/>
          <w:sz w:val="48"/>
          <w:szCs w:val="48"/>
        </w:rPr>
      </w:pPr>
    </w:p>
    <w:p w:rsidR="00AB5750" w:rsidRDefault="00AB5750" w:rsidP="00AB5750">
      <w:pPr>
        <w:jc w:val="center"/>
        <w:rPr>
          <w:rFonts w:ascii="Arial" w:hAnsi="Arial" w:cs="Arial"/>
          <w:color w:val="0B0C0C"/>
          <w:sz w:val="29"/>
          <w:szCs w:val="29"/>
        </w:rPr>
      </w:pPr>
      <w:r w:rsidRPr="00AB5750">
        <w:rPr>
          <w:rFonts w:ascii="Arial" w:hAnsi="Arial" w:cs="Arial"/>
          <w:noProof/>
          <w:color w:val="0B0C0C"/>
          <w:sz w:val="29"/>
          <w:szCs w:val="29"/>
        </w:rPr>
        <w:drawing>
          <wp:inline distT="0" distB="0" distL="0" distR="0" wp14:anchorId="320212BF" wp14:editId="1495FCC9">
            <wp:extent cx="4864100" cy="5202993"/>
            <wp:effectExtent l="0" t="0" r="0" b="0"/>
            <wp:docPr id="11" name="Picture 10" descr="Logo, company name&#10;&#10;Description automatically generated">
              <a:extLst xmlns:a="http://schemas.openxmlformats.org/drawingml/2006/main">
                <a:ext uri="{FF2B5EF4-FFF2-40B4-BE49-F238E27FC236}">
                  <a16:creationId xmlns:a16="http://schemas.microsoft.com/office/drawing/2014/main" id="{C3831C02-FBE9-4512-B657-548D8C7465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 company name&#10;&#10;Description automatically generated">
                      <a:extLst>
                        <a:ext uri="{FF2B5EF4-FFF2-40B4-BE49-F238E27FC236}">
                          <a16:creationId xmlns:a16="http://schemas.microsoft.com/office/drawing/2014/main" id="{C3831C02-FBE9-4512-B657-548D8C74655B}"/>
                        </a:ext>
                      </a:extLst>
                    </pic:cNvPr>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4887655" cy="5228189"/>
                    </a:xfrm>
                    <a:prstGeom prst="rect">
                      <a:avLst/>
                    </a:prstGeom>
                  </pic:spPr>
                </pic:pic>
              </a:graphicData>
            </a:graphic>
          </wp:inline>
        </w:drawing>
      </w:r>
    </w:p>
    <w:p w:rsidR="00AB5750" w:rsidRDefault="00AB5750" w:rsidP="00AB5750">
      <w:pPr>
        <w:jc w:val="center"/>
        <w:rPr>
          <w:rFonts w:ascii="Arial" w:hAnsi="Arial" w:cs="Arial"/>
          <w:color w:val="0B0C0C"/>
          <w:sz w:val="29"/>
          <w:szCs w:val="29"/>
        </w:rPr>
      </w:pPr>
    </w:p>
    <w:p w:rsidR="00AB5750" w:rsidRPr="00AB5750" w:rsidRDefault="00AB5750" w:rsidP="00AB5750">
      <w:pPr>
        <w:jc w:val="center"/>
        <w:rPr>
          <w:rFonts w:ascii="Arial" w:hAnsi="Arial" w:cs="Arial"/>
          <w:b/>
          <w:color w:val="0B0C0C"/>
          <w:sz w:val="56"/>
          <w:szCs w:val="56"/>
        </w:rPr>
      </w:pPr>
      <w:r w:rsidRPr="00AB5750">
        <w:rPr>
          <w:rFonts w:ascii="Arial" w:hAnsi="Arial" w:cs="Arial"/>
          <w:b/>
          <w:color w:val="0B0C0C"/>
          <w:sz w:val="56"/>
          <w:szCs w:val="56"/>
        </w:rPr>
        <w:t>Frequently Asked Questions</w:t>
      </w:r>
    </w:p>
    <w:p w:rsidR="00AB5750" w:rsidRPr="00AB5750" w:rsidRDefault="00AB5750" w:rsidP="00AB5750">
      <w:pPr>
        <w:jc w:val="center"/>
        <w:rPr>
          <w:rFonts w:ascii="Arial" w:eastAsia="Times New Roman" w:hAnsi="Arial" w:cs="Arial"/>
          <w:color w:val="0B0C0C"/>
          <w:sz w:val="56"/>
          <w:szCs w:val="56"/>
          <w:lang w:eastAsia="en-GB"/>
        </w:rPr>
      </w:pPr>
      <w:r w:rsidRPr="00AB5750">
        <w:rPr>
          <w:rFonts w:ascii="Arial" w:hAnsi="Arial" w:cs="Arial"/>
          <w:b/>
          <w:color w:val="0B0C0C"/>
          <w:sz w:val="56"/>
          <w:szCs w:val="56"/>
        </w:rPr>
        <w:t>(FAQs)</w:t>
      </w:r>
      <w:r w:rsidRPr="00AB5750">
        <w:rPr>
          <w:rFonts w:ascii="Arial" w:hAnsi="Arial" w:cs="Arial"/>
          <w:color w:val="0B0C0C"/>
          <w:sz w:val="56"/>
          <w:szCs w:val="56"/>
        </w:rPr>
        <w:br w:type="page"/>
      </w:r>
    </w:p>
    <w:p w:rsidR="00E72C54" w:rsidRPr="00AB5750" w:rsidRDefault="00E72C54" w:rsidP="00E72C54">
      <w:pPr>
        <w:pStyle w:val="NormalWeb"/>
        <w:shd w:val="clear" w:color="auto" w:fill="FFFFFF"/>
        <w:spacing w:before="0" w:beforeAutospacing="0" w:after="300" w:afterAutospacing="0"/>
        <w:rPr>
          <w:rFonts w:ascii="Arial" w:hAnsi="Arial" w:cs="Arial"/>
          <w:sz w:val="29"/>
          <w:szCs w:val="29"/>
        </w:rPr>
      </w:pPr>
      <w:r>
        <w:rPr>
          <w:rFonts w:ascii="Arial" w:hAnsi="Arial" w:cs="Arial"/>
          <w:color w:val="0B0C0C"/>
          <w:sz w:val="29"/>
          <w:szCs w:val="29"/>
        </w:rPr>
        <w:lastRenderedPageBreak/>
        <w:t xml:space="preserve">The </w:t>
      </w:r>
      <w:r w:rsidRPr="00AB5750">
        <w:rPr>
          <w:rFonts w:ascii="Arial" w:hAnsi="Arial" w:cs="Arial"/>
          <w:sz w:val="29"/>
          <w:szCs w:val="29"/>
        </w:rPr>
        <w:t xml:space="preserve">Department for Education </w:t>
      </w:r>
      <w:r w:rsidR="00AB5750">
        <w:rPr>
          <w:rFonts w:ascii="Arial" w:hAnsi="Arial" w:cs="Arial"/>
          <w:sz w:val="29"/>
          <w:szCs w:val="29"/>
        </w:rPr>
        <w:t xml:space="preserve">has introduced </w:t>
      </w:r>
      <w:r w:rsidRPr="00AB5750">
        <w:rPr>
          <w:rFonts w:ascii="Arial" w:hAnsi="Arial" w:cs="Arial"/>
          <w:sz w:val="29"/>
          <w:szCs w:val="29"/>
        </w:rPr>
        <w:t>compulsory Relationships</w:t>
      </w:r>
      <w:r w:rsidR="00AB5750" w:rsidRPr="00AB5750">
        <w:rPr>
          <w:rFonts w:ascii="Arial" w:hAnsi="Arial" w:cs="Arial"/>
          <w:sz w:val="29"/>
          <w:szCs w:val="29"/>
        </w:rPr>
        <w:t xml:space="preserve"> and Health</w:t>
      </w:r>
      <w:r w:rsidRPr="00AB5750">
        <w:rPr>
          <w:rFonts w:ascii="Arial" w:hAnsi="Arial" w:cs="Arial"/>
          <w:sz w:val="29"/>
          <w:szCs w:val="29"/>
        </w:rPr>
        <w:t xml:space="preserve"> Education for </w:t>
      </w:r>
      <w:r w:rsidR="00AB5750">
        <w:rPr>
          <w:rFonts w:ascii="Arial" w:hAnsi="Arial" w:cs="Arial"/>
          <w:sz w:val="29"/>
          <w:szCs w:val="29"/>
        </w:rPr>
        <w:t xml:space="preserve">all </w:t>
      </w:r>
      <w:r w:rsidRPr="00AB5750">
        <w:rPr>
          <w:rFonts w:ascii="Arial" w:hAnsi="Arial" w:cs="Arial"/>
          <w:sz w:val="29"/>
          <w:szCs w:val="29"/>
        </w:rPr>
        <w:t>primary pupils</w:t>
      </w:r>
      <w:r w:rsidR="00A03BB7" w:rsidRPr="00AB5750">
        <w:rPr>
          <w:rFonts w:ascii="Arial" w:hAnsi="Arial" w:cs="Arial"/>
          <w:sz w:val="29"/>
          <w:szCs w:val="29"/>
        </w:rPr>
        <w:t>.</w:t>
      </w:r>
    </w:p>
    <w:p w:rsidR="00A03BB7" w:rsidRPr="00AB5750" w:rsidRDefault="00E72C54" w:rsidP="00E72C54">
      <w:pPr>
        <w:pStyle w:val="NormalWeb"/>
        <w:shd w:val="clear" w:color="auto" w:fill="FFFFFF"/>
        <w:spacing w:before="300" w:beforeAutospacing="0" w:after="300" w:afterAutospacing="0"/>
        <w:rPr>
          <w:rFonts w:ascii="Arial" w:hAnsi="Arial" w:cs="Arial"/>
          <w:sz w:val="29"/>
          <w:szCs w:val="29"/>
        </w:rPr>
      </w:pPr>
      <w:r w:rsidRPr="00AB5750">
        <w:rPr>
          <w:rFonts w:ascii="Arial" w:hAnsi="Arial" w:cs="Arial"/>
          <w:sz w:val="29"/>
          <w:szCs w:val="29"/>
        </w:rPr>
        <w:t xml:space="preserve">Through these subjects, we want to support all young people to be happy, healthy and safe – we want to equip them for adult life and to make a positive contribution to society. </w:t>
      </w:r>
    </w:p>
    <w:p w:rsidR="00E72C54" w:rsidRPr="00AB5750" w:rsidRDefault="00AB5750" w:rsidP="00E72C54">
      <w:pPr>
        <w:pStyle w:val="NormalWeb"/>
        <w:shd w:val="clear" w:color="auto" w:fill="FFFFFF"/>
        <w:spacing w:before="300" w:beforeAutospacing="0" w:after="300" w:afterAutospacing="0"/>
        <w:rPr>
          <w:rFonts w:ascii="Arial" w:hAnsi="Arial" w:cs="Arial"/>
          <w:sz w:val="29"/>
          <w:szCs w:val="29"/>
        </w:rPr>
      </w:pPr>
      <w:r>
        <w:rPr>
          <w:rFonts w:ascii="Arial" w:hAnsi="Arial" w:cs="Arial"/>
          <w:sz w:val="29"/>
          <w:szCs w:val="29"/>
        </w:rPr>
        <w:t xml:space="preserve">Below, we have answered some of the most common questions and </w:t>
      </w:r>
      <w:r w:rsidRPr="00AB5750">
        <w:rPr>
          <w:rFonts w:ascii="Arial" w:hAnsi="Arial" w:cs="Arial"/>
          <w:sz w:val="29"/>
          <w:szCs w:val="29"/>
        </w:rPr>
        <w:t>explained</w:t>
      </w:r>
      <w:r w:rsidR="00E72C54" w:rsidRPr="00AB5750">
        <w:rPr>
          <w:rFonts w:ascii="Arial" w:hAnsi="Arial" w:cs="Arial"/>
          <w:sz w:val="29"/>
          <w:szCs w:val="29"/>
        </w:rPr>
        <w:t xml:space="preserve"> some of the common misconceptions around the subjects.</w:t>
      </w:r>
    </w:p>
    <w:p w:rsidR="001730AD" w:rsidRPr="00ED5FD1" w:rsidRDefault="001730AD" w:rsidP="00A03BB7">
      <w:pPr>
        <w:pStyle w:val="NormalWeb"/>
        <w:shd w:val="clear" w:color="auto" w:fill="FFFFFF"/>
        <w:spacing w:before="300" w:after="300"/>
        <w:rPr>
          <w:rFonts w:ascii="Arial" w:hAnsi="Arial" w:cs="Arial"/>
          <w:b/>
          <w:bCs/>
          <w:color w:val="0B0C0C"/>
        </w:rPr>
      </w:pPr>
      <w:r w:rsidRPr="00ED5FD1">
        <w:rPr>
          <w:rFonts w:ascii="Arial" w:hAnsi="Arial" w:cs="Arial"/>
          <w:b/>
          <w:bCs/>
          <w:color w:val="0B0C0C"/>
        </w:rPr>
        <w:t>Q: How do we deal with difficult questions?</w:t>
      </w:r>
    </w:p>
    <w:p w:rsidR="001730AD" w:rsidRPr="00ED5FD1" w:rsidRDefault="00265B97" w:rsidP="001730AD">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A: </w:t>
      </w:r>
      <w:r w:rsidR="001730AD" w:rsidRPr="00ED5FD1">
        <w:rPr>
          <w:rFonts w:ascii="Arial" w:hAnsi="Arial" w:cs="Arial"/>
          <w:bCs/>
          <w:color w:val="0B0C0C"/>
        </w:rPr>
        <w:t xml:space="preserve">We acknowledge that sensitive and potentially difficult issues will arise in RSHE as children will naturally share information and ask questions. Staff should be aware that a failure to respond appropriately to certain questions may lead to a child finding misinformation elsewhere. When spontaneous discussion arises, it will be guided in a way which reflects the stated school aims and curriculum content for RSHE. As a first principle we will answer questions relating to the taught planned curriculum for that age group to the whole class. Where and if appropriate we will answer questions relating to areas beyond the taught planned curriculum for that age group, in a sensitive and age-appropriate way only to the child or children who have asked the question. If a member of staff is uncertain, or indeed whether they wish to answer it they will seek guidance from the Headteacher. When answering questions, we shall ensure that personal information by adults, pupils or their families is always discouraged.  Children’s confidentiality is respected in all RSHE lessons, and they are made aware of the fact that what they say in RHSE lessons will not be repeated unless a member of staff suspects that the child is at risk.  </w:t>
      </w:r>
    </w:p>
    <w:p w:rsidR="001730AD" w:rsidRPr="00ED5FD1" w:rsidRDefault="001730AD" w:rsidP="001730AD">
      <w:pPr>
        <w:pStyle w:val="NormalWeb"/>
        <w:shd w:val="clear" w:color="auto" w:fill="FFFFFF"/>
        <w:spacing w:before="300" w:after="300"/>
        <w:rPr>
          <w:rFonts w:ascii="Arial" w:hAnsi="Arial" w:cs="Arial"/>
          <w:b/>
          <w:bCs/>
          <w:color w:val="0B0C0C"/>
        </w:rPr>
      </w:pPr>
      <w:r w:rsidRPr="00ED5FD1">
        <w:rPr>
          <w:rFonts w:ascii="Arial" w:hAnsi="Arial" w:cs="Arial"/>
          <w:b/>
          <w:bCs/>
          <w:color w:val="0B0C0C"/>
        </w:rPr>
        <w:t>Q: Will RSHE be taught in mixed gender groups?</w:t>
      </w:r>
    </w:p>
    <w:p w:rsidR="001730AD" w:rsidRPr="00ED5FD1" w:rsidRDefault="00265B97" w:rsidP="001730AD">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A: </w:t>
      </w:r>
      <w:r w:rsidR="001730AD" w:rsidRPr="00ED5FD1">
        <w:rPr>
          <w:rFonts w:ascii="Arial" w:hAnsi="Arial" w:cs="Arial"/>
          <w:bCs/>
          <w:color w:val="0B0C0C"/>
        </w:rPr>
        <w:t>The </w:t>
      </w:r>
      <w:hyperlink r:id="rId8" w:history="1">
        <w:r w:rsidR="001730AD" w:rsidRPr="00ED5FD1">
          <w:rPr>
            <w:rStyle w:val="Hyperlink"/>
            <w:rFonts w:ascii="Arial" w:hAnsi="Arial" w:cs="Arial"/>
            <w:bCs/>
          </w:rPr>
          <w:t>DfE teacher training: changing adolescent body</w:t>
        </w:r>
      </w:hyperlink>
      <w:r w:rsidR="001730AD" w:rsidRPr="00ED5FD1">
        <w:rPr>
          <w:rFonts w:ascii="Arial" w:hAnsi="Arial" w:cs="Arial"/>
          <w:bCs/>
          <w:color w:val="0B0C0C"/>
        </w:rPr>
        <w:t> guidance recommends that schools  "A</w:t>
      </w:r>
      <w:r w:rsidR="001730AD" w:rsidRPr="00ED5FD1">
        <w:rPr>
          <w:rFonts w:ascii="Arial" w:hAnsi="Arial" w:cs="Arial"/>
          <w:bCs/>
          <w:i/>
          <w:iCs/>
          <w:color w:val="0B0C0C"/>
        </w:rPr>
        <w:t>void segregating by gender unless there is a clear rationale for doing so in order to meet the needs of pupils (e.g. giving girls a chance to ask questions about menstruation in a female-only environment). Ensure pupils have opportunities to ask teachers questions in small groups or individually if they have personal concerns about topics."</w:t>
      </w:r>
    </w:p>
    <w:p w:rsidR="00265B97" w:rsidRPr="00ED5FD1" w:rsidRDefault="001730AD" w:rsidP="001730AD">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In schools where learning about the changes at puberty before their onset takes place, headteachers report the positive impact this has on their pupils; children show more empathy and understanding towards each other, leading to a reduction in incidences of teasing and bullying. </w:t>
      </w:r>
    </w:p>
    <w:p w:rsidR="001730AD" w:rsidRPr="00ED5FD1" w:rsidRDefault="001730AD" w:rsidP="001730AD">
      <w:pPr>
        <w:pStyle w:val="NormalWeb"/>
        <w:shd w:val="clear" w:color="auto" w:fill="FFFFFF"/>
        <w:spacing w:before="300" w:after="300"/>
        <w:rPr>
          <w:rFonts w:ascii="Arial" w:hAnsi="Arial" w:cs="Arial"/>
          <w:bCs/>
          <w:color w:val="0B0C0C"/>
        </w:rPr>
      </w:pPr>
      <w:r w:rsidRPr="00ED5FD1">
        <w:rPr>
          <w:rFonts w:ascii="Arial" w:hAnsi="Arial" w:cs="Arial"/>
          <w:bCs/>
          <w:color w:val="0B0C0C"/>
        </w:rPr>
        <w:t>Teaching boys and girls together provides a more inclusive environment for transgender children; it ensures they are receiving information and makes it easier to ask questions related to the type of puberty they will go through e.g. male or female, rather than being in a lesson with only children who are the same gender as them but who will not experience the same puberty as them.</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
          <w:bCs/>
          <w:color w:val="0B0C0C"/>
        </w:rPr>
        <w:lastRenderedPageBreak/>
        <w:t>Q: Why it is important to use the correct names for all body parts including genitals?</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Cs/>
          <w:color w:val="0B0C0C"/>
        </w:rPr>
        <w:t>A: It's important that children are taught the correct words for their genitals so that they may report abuse, as supported by the </w:t>
      </w:r>
      <w:hyperlink r:id="rId9" w:history="1">
        <w:r w:rsidRPr="00ED5FD1">
          <w:rPr>
            <w:rStyle w:val="Hyperlink"/>
            <w:rFonts w:ascii="Arial" w:hAnsi="Arial" w:cs="Arial"/>
            <w:bCs/>
          </w:rPr>
          <w:t>Cochrane Review (2015).</w:t>
        </w:r>
      </w:hyperlink>
      <w:r w:rsidRPr="00ED5FD1">
        <w:rPr>
          <w:rFonts w:ascii="Arial" w:hAnsi="Arial" w:cs="Arial"/>
          <w:bCs/>
          <w:color w:val="0B0C0C"/>
        </w:rPr>
        <w:t> It should also be remembered that every child will be taught by their parents' different words for their genitals, and it would be impossible for the teacher to teach a lesson where there are potentially 30 different words for the same part of the body, without teaching them the correct words so everyone knew what was being discussed.</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We have adopted the policy that the correct words are used and taught from Nursery/Reception. This ensures all children know the correct words to use and have the language to communicate to any member of staff, if they need to, about anything related to their genital health, as well as for safeguarding purposes. </w:t>
      </w:r>
      <w:r w:rsidRPr="00ED5FD1">
        <w:rPr>
          <w:rFonts w:ascii="Arial" w:hAnsi="Arial" w:cs="Arial"/>
          <w:bCs/>
          <w:color w:val="0B0C0C"/>
        </w:rPr>
        <w:br/>
      </w:r>
      <w:r w:rsidRPr="00ED5FD1">
        <w:rPr>
          <w:rFonts w:ascii="Arial" w:hAnsi="Arial" w:cs="Arial"/>
          <w:bCs/>
          <w:color w:val="0B0C0C"/>
        </w:rPr>
        <w:br/>
        <w:t>The statutory guidance states that children should know:</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Cs/>
          <w:i/>
          <w:iCs/>
          <w:color w:val="0B0C0C"/>
        </w:rPr>
        <w:t>"How to report concerns or abuse, and the vocabulary and confidence needed to do so". </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Cs/>
          <w:color w:val="0B0C0C"/>
        </w:rPr>
        <w:t>Unfortunately, using the phrase 'private parts' doesn't go far enough in keeping children safe. An uninformed child is therefore a vulnerable child.</w:t>
      </w:r>
    </w:p>
    <w:p w:rsidR="00265B97" w:rsidRPr="00ED5FD1" w:rsidRDefault="00265B97" w:rsidP="00265B97">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Normalising the use of correct anatomical language from an early age helps create a safe learning environment that allows questions to be asked and answered in an age-appropriate way. The alternative is that children adopt nicknames - often unique to their family. This can lead to confusion and embarrassment in later years. It can also lead to missed opportunities as trusted adults are unable to safeguard children who haven't been taught to use the correct vocabulary. </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
          <w:bCs/>
          <w:color w:val="0B0C0C"/>
        </w:rPr>
        <w:t>Q: How early do I need to be delivering menstruation to the girls? I've heard it needs to be Year 3 which feels too early for my pupils.</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t xml:space="preserve">The statutory guidance states puberty should be covered in Health Education and should be addressed before onset so, as far as possible, pupils are prepared in advance for changes they will experience. </w:t>
      </w:r>
      <w:proofErr w:type="gramStart"/>
      <w:r w:rsidRPr="00ED5FD1">
        <w:rPr>
          <w:rFonts w:ascii="Arial" w:hAnsi="Arial" w:cs="Arial"/>
          <w:bCs/>
          <w:color w:val="0B0C0C"/>
        </w:rPr>
        <w:t>However</w:t>
      </w:r>
      <w:proofErr w:type="gramEnd"/>
      <w:r w:rsidRPr="00ED5FD1">
        <w:rPr>
          <w:rFonts w:ascii="Arial" w:hAnsi="Arial" w:cs="Arial"/>
          <w:bCs/>
          <w:color w:val="0B0C0C"/>
        </w:rPr>
        <w:t xml:space="preserve"> schools retain the freedom to determine an age-appropriate, developmental curriculum which meets the needs of young people, so can deliver themes at a later stage if that best meets their pupils’ needs.</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t>The NHS states that girls as young as 8 years old start menstruating. Children turn 8 in Year 3, so it is a timely point for them to receive the information before the changes take place. In a Sex Education Forum survey, nearly a quarter of respondents identifying as female did not learn about periods before they started having them. Anecdotally we hear of girls who thought they were dying when they first discovered blood in their knickers, because they had been unprepared. The shame and stigma surrounding menstruation has a big impact on a girl’s identity and mental wellbeing. Headteachers have told us of the positive impact that early teaching about the changes can have in reducing bullying and increasing empathy and understanding as children go through puberty.   </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lastRenderedPageBreak/>
        <w:t xml:space="preserve">We have been working hard to ensure our resources have been using language that doesn't reinforce messages about menstruation being dirty such as using the words menstrual products and period products rather than sanitary that can reinforce that periods are unhygienic and dirty. We've also been using this as an opportunity to raise awareness of reusable products too such as pads, pants and cups. When </w:t>
      </w:r>
      <w:proofErr w:type="gramStart"/>
      <w:r w:rsidRPr="00ED5FD1">
        <w:rPr>
          <w:rFonts w:ascii="Arial" w:hAnsi="Arial" w:cs="Arial"/>
          <w:bCs/>
          <w:color w:val="0B0C0C"/>
        </w:rPr>
        <w:t>taking into account</w:t>
      </w:r>
      <w:proofErr w:type="gramEnd"/>
      <w:r w:rsidRPr="00ED5FD1">
        <w:rPr>
          <w:rFonts w:ascii="Arial" w:hAnsi="Arial" w:cs="Arial"/>
          <w:bCs/>
          <w:color w:val="0B0C0C"/>
        </w:rPr>
        <w:t xml:space="preserve"> the religious background of all pupils when teaching this topic, it would be important to be clear, when you are teaching, what is fact and what is belief. </w:t>
      </w:r>
      <w:hyperlink r:id="rId10" w:history="1">
        <w:r w:rsidRPr="00ED5FD1">
          <w:rPr>
            <w:rStyle w:val="Hyperlink"/>
            <w:rFonts w:ascii="Arial" w:hAnsi="Arial" w:cs="Arial"/>
            <w:bCs/>
          </w:rPr>
          <w:t>The Royal College of Nursing has a useful section in this pdf</w:t>
        </w:r>
      </w:hyperlink>
      <w:r w:rsidRPr="00ED5FD1">
        <w:rPr>
          <w:rFonts w:ascii="Arial" w:hAnsi="Arial" w:cs="Arial"/>
          <w:bCs/>
          <w:color w:val="0B0C0C"/>
        </w:rPr>
        <w:t> about cultural and religious influences. </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t>The statutory guidance states that both boys and girls are to be prepared for the changes that adolescence brings. Best practice states that menstruation education should be delivered to both boys and girls, as learning about menstruation is a concept of reproduction, as covered by the national curriculum science and fosters good relationships by breaking down the stigma of going through these changes leading to less teasing and bullying.   </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t>Many SCARF schools have asked us why the lessons on puberty in year 3 focus mainly on menstruation and less on male puberty changes. You may have therefore noticed that we have added further content to these lessons so that they contain more information on male puberty too, to ensure we are preparing </w:t>
      </w:r>
      <w:r w:rsidRPr="00ED5FD1">
        <w:rPr>
          <w:rFonts w:ascii="Arial" w:hAnsi="Arial" w:cs="Arial"/>
          <w:b/>
          <w:bCs/>
          <w:color w:val="0B0C0C"/>
        </w:rPr>
        <w:t>all</w:t>
      </w:r>
      <w:r w:rsidRPr="00ED5FD1">
        <w:rPr>
          <w:rFonts w:ascii="Arial" w:hAnsi="Arial" w:cs="Arial"/>
          <w:bCs/>
          <w:color w:val="0B0C0C"/>
        </w:rPr>
        <w:t> children for the changes they will go through so they can manage them with confidence.</w:t>
      </w:r>
    </w:p>
    <w:p w:rsidR="00F946D7" w:rsidRPr="00ED5FD1" w:rsidRDefault="00F946D7" w:rsidP="00F946D7">
      <w:pPr>
        <w:pStyle w:val="NormalWeb"/>
        <w:shd w:val="clear" w:color="auto" w:fill="FFFFFF"/>
        <w:spacing w:before="300" w:after="300"/>
        <w:rPr>
          <w:rFonts w:ascii="Arial" w:hAnsi="Arial" w:cs="Arial"/>
          <w:bCs/>
          <w:color w:val="0B0C0C"/>
        </w:rPr>
      </w:pPr>
      <w:r w:rsidRPr="00ED5FD1">
        <w:rPr>
          <w:rFonts w:ascii="Arial" w:hAnsi="Arial" w:cs="Arial"/>
          <w:bCs/>
          <w:color w:val="0B0C0C"/>
        </w:rPr>
        <w:t>Schools retain the freedom to determine an age-appropriate, developmental curriculum that meets the needs of young people, so you can deliver themes at a later stage if that meets the needs of your pupils best.</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b/>
          <w:bCs/>
          <w:color w:val="0B0C0C"/>
        </w:rPr>
        <w:t>Q: What do St. Mary’s view as sex education?</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color w:val="0B0C0C"/>
        </w:rPr>
        <w:t>The DfE statutory guidance states: </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i/>
          <w:iCs/>
          <w:color w:val="0B0C0C"/>
        </w:rPr>
        <w:t xml:space="preserve">“Pupils should know key facts about puberty and the changing adolescent body, particularly from age 9 through to age 11, including physical and emotional changes.” </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i/>
          <w:iCs/>
          <w:color w:val="0B0C0C"/>
        </w:rPr>
        <w:t> "The national curriculum for science also includes subject content in related areas, such as the main external body parts, the human body as it grows from birth to old age (including puberty) and reproduction in some plants and animals."</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i/>
          <w:iCs/>
          <w:color w:val="0B0C0C"/>
        </w:rPr>
        <w:t> "It is important that the transition phase before moving to secondary school supports pupils’ ongoing emotional and physical development effectively. The Department continues to recommend therefore 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color w:val="0B0C0C"/>
        </w:rPr>
        <w:t> We interpret puberty (including body development, menstruation, wet dreams and masturbation), reproduction, and birth are included within either statutory Health Education or National Curriculum Science.</w:t>
      </w:r>
    </w:p>
    <w:p w:rsidR="00A03BB7" w:rsidRPr="00ED5FD1" w:rsidRDefault="00A03BB7" w:rsidP="00A03BB7">
      <w:pPr>
        <w:pStyle w:val="NormalWeb"/>
        <w:shd w:val="clear" w:color="auto" w:fill="FFFFFF"/>
        <w:spacing w:before="300" w:after="300"/>
        <w:rPr>
          <w:rFonts w:ascii="Arial" w:hAnsi="Arial" w:cs="Arial"/>
          <w:color w:val="0B0C0C"/>
        </w:rPr>
      </w:pPr>
      <w:r w:rsidRPr="00ED5FD1">
        <w:rPr>
          <w:rFonts w:ascii="Arial" w:hAnsi="Arial" w:cs="Arial"/>
          <w:color w:val="0B0C0C"/>
        </w:rPr>
        <w:lastRenderedPageBreak/>
        <w:t> </w:t>
      </w:r>
      <w:r w:rsidRPr="00ED5FD1">
        <w:rPr>
          <w:rFonts w:ascii="Arial" w:hAnsi="Arial" w:cs="Arial"/>
          <w:b/>
          <w:bCs/>
          <w:color w:val="0B0C0C"/>
        </w:rPr>
        <w:t xml:space="preserve">We view that sex education focuses on how a baby is conceived (conception).  We interpret 'how a baby is conceived' as referring to what happens during sexual intercourse before an egg and sperm meet (reproduction). </w:t>
      </w:r>
    </w:p>
    <w:p w:rsidR="00F32696" w:rsidRPr="00ED5FD1" w:rsidRDefault="00A03BB7" w:rsidP="00F32696">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 xml:space="preserve">We believe this to be a safeguarding issue, as children starting secondary school will be mixing with 16 year olds and possibly 18 year olds who will legally be able to have sex – and so by </w:t>
      </w:r>
      <w:r w:rsidR="00CC7A84" w:rsidRPr="00ED5FD1">
        <w:rPr>
          <w:rFonts w:ascii="Arial" w:hAnsi="Arial" w:cs="Arial"/>
          <w:color w:val="0B0C0C"/>
        </w:rPr>
        <w:t xml:space="preserve">delivering our curriculum </w:t>
      </w:r>
      <w:r w:rsidRPr="00ED5FD1">
        <w:rPr>
          <w:rFonts w:ascii="Arial" w:hAnsi="Arial" w:cs="Arial"/>
          <w:color w:val="0B0C0C"/>
        </w:rPr>
        <w:t xml:space="preserve">in Year 6 we are laying the foundations to further sex education in secondary school, as well as helping children to </w:t>
      </w:r>
      <w:r w:rsidR="00CC7A84" w:rsidRPr="00ED5FD1">
        <w:rPr>
          <w:rFonts w:ascii="Arial" w:hAnsi="Arial" w:cs="Arial"/>
          <w:color w:val="0B0C0C"/>
        </w:rPr>
        <w:t xml:space="preserve">begin to </w:t>
      </w:r>
      <w:r w:rsidRPr="00ED5FD1">
        <w:rPr>
          <w:rFonts w:ascii="Arial" w:hAnsi="Arial" w:cs="Arial"/>
          <w:color w:val="0B0C0C"/>
        </w:rPr>
        <w:t xml:space="preserve">identify what sexual intercourse is and its potential consequences (pregnancy), and how to avoid it, should anyone be trying to coerce </w:t>
      </w:r>
    </w:p>
    <w:p w:rsidR="00F32696" w:rsidRPr="00ED5FD1" w:rsidRDefault="00F32696" w:rsidP="00F32696">
      <w:pPr>
        <w:pStyle w:val="NormalWeb"/>
        <w:shd w:val="clear" w:color="auto" w:fill="FFFFFF"/>
        <w:spacing w:before="300" w:beforeAutospacing="0" w:after="300" w:afterAutospacing="0"/>
        <w:rPr>
          <w:rFonts w:ascii="Arial" w:hAnsi="Arial" w:cs="Arial"/>
          <w:b/>
          <w:color w:val="0B0C0C"/>
        </w:rPr>
      </w:pPr>
      <w:r w:rsidRPr="00ED5FD1">
        <w:rPr>
          <w:rFonts w:ascii="Arial" w:hAnsi="Arial" w:cs="Arial"/>
          <w:b/>
          <w:color w:val="0B0C0C"/>
        </w:rPr>
        <w:t xml:space="preserve">Q: Will my child be taught sex education at </w:t>
      </w:r>
      <w:r w:rsidR="00200886" w:rsidRPr="00ED5FD1">
        <w:rPr>
          <w:rFonts w:ascii="Arial" w:hAnsi="Arial" w:cs="Arial"/>
          <w:b/>
          <w:color w:val="0B0C0C"/>
        </w:rPr>
        <w:t>St. Mary’s</w:t>
      </w:r>
      <w:r w:rsidRPr="00ED5FD1">
        <w:rPr>
          <w:rFonts w:ascii="Arial" w:hAnsi="Arial" w:cs="Arial"/>
          <w:b/>
          <w:color w:val="0B0C0C"/>
        </w:rPr>
        <w:t>? This is too young.</w:t>
      </w:r>
    </w:p>
    <w:p w:rsidR="00200886" w:rsidRPr="00ED5FD1" w:rsidRDefault="00F32696" w:rsidP="00200886">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 xml:space="preserve">A: </w:t>
      </w:r>
      <w:r w:rsidR="00200886" w:rsidRPr="00ED5FD1">
        <w:rPr>
          <w:rFonts w:ascii="Arial" w:hAnsi="Arial" w:cs="Arial"/>
          <w:color w:val="0B0C0C"/>
        </w:rPr>
        <w:t>We are introducing Relationships Education, to put in place the building blocks needed for positive and safe relationships of all kinds. This will start with family and friends, how to treat each other with kindness, and recognising the difference between online and offline friendships.</w:t>
      </w:r>
    </w:p>
    <w:p w:rsidR="00200886" w:rsidRPr="00ED5FD1" w:rsidRDefault="00F32696" w:rsidP="00200886">
      <w:pPr>
        <w:pStyle w:val="NormalWeb"/>
        <w:shd w:val="clear" w:color="auto" w:fill="FFFFFF"/>
        <w:spacing w:before="300" w:after="300"/>
        <w:rPr>
          <w:rFonts w:ascii="Arial" w:hAnsi="Arial" w:cs="Arial"/>
          <w:color w:val="0B0C0C"/>
        </w:rPr>
      </w:pPr>
      <w:r w:rsidRPr="00ED5FD1">
        <w:rPr>
          <w:rFonts w:ascii="Arial" w:hAnsi="Arial" w:cs="Arial"/>
          <w:color w:val="0B0C0C"/>
        </w:rPr>
        <w:t xml:space="preserve">We </w:t>
      </w:r>
      <w:r w:rsidR="00200886" w:rsidRPr="00ED5FD1">
        <w:rPr>
          <w:rFonts w:ascii="Arial" w:hAnsi="Arial" w:cs="Arial"/>
          <w:color w:val="0B0C0C"/>
        </w:rPr>
        <w:t xml:space="preserve">do not directly teach sexual intercourse in our Y6 Making babies session. We include indirect reference to conception / sexual intercourse, to help children understand reproduction (Within National Curriculum Science). </w:t>
      </w:r>
    </w:p>
    <w:p w:rsidR="00E72C54" w:rsidRPr="00ED5FD1" w:rsidRDefault="00E72C54" w:rsidP="00E72C54">
      <w:pPr>
        <w:pStyle w:val="NormalWeb"/>
        <w:shd w:val="clear" w:color="auto" w:fill="FFFFFF"/>
        <w:spacing w:before="300" w:beforeAutospacing="0" w:after="300" w:afterAutospacing="0"/>
        <w:rPr>
          <w:rFonts w:ascii="Arial" w:hAnsi="Arial" w:cs="Arial"/>
          <w:b/>
          <w:color w:val="0B0C0C"/>
        </w:rPr>
      </w:pPr>
      <w:r w:rsidRPr="00ED5FD1">
        <w:rPr>
          <w:rFonts w:ascii="Arial" w:hAnsi="Arial" w:cs="Arial"/>
          <w:b/>
          <w:color w:val="0B0C0C"/>
        </w:rPr>
        <w:t>Q: Does the new R</w:t>
      </w:r>
      <w:r w:rsidR="00265B97" w:rsidRPr="00ED5FD1">
        <w:rPr>
          <w:rFonts w:ascii="Arial" w:hAnsi="Arial" w:cs="Arial"/>
          <w:b/>
          <w:color w:val="0B0C0C"/>
        </w:rPr>
        <w:t xml:space="preserve">SHE </w:t>
      </w:r>
      <w:r w:rsidRPr="00ED5FD1">
        <w:rPr>
          <w:rFonts w:ascii="Arial" w:hAnsi="Arial" w:cs="Arial"/>
          <w:b/>
          <w:color w:val="0B0C0C"/>
        </w:rPr>
        <w:t>curriculum take account of my faith?</w:t>
      </w:r>
    </w:p>
    <w:p w:rsidR="00E72C54" w:rsidRPr="00ED5FD1" w:rsidRDefault="00265B97"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A: Our curriculum is</w:t>
      </w:r>
      <w:r w:rsidR="00E72C54" w:rsidRPr="00ED5FD1">
        <w:rPr>
          <w:rFonts w:ascii="Arial" w:hAnsi="Arial" w:cs="Arial"/>
          <w:color w:val="0B0C0C"/>
        </w:rPr>
        <w:t xml:space="preserve"> designed to help children from all backgrounds</w:t>
      </w:r>
      <w:r w:rsidRPr="00ED5FD1">
        <w:rPr>
          <w:rFonts w:ascii="Arial" w:hAnsi="Arial" w:cs="Arial"/>
          <w:color w:val="0B0C0C"/>
        </w:rPr>
        <w:t xml:space="preserve"> to</w:t>
      </w:r>
      <w:r w:rsidR="00E72C54" w:rsidRPr="00ED5FD1">
        <w:rPr>
          <w:rFonts w:ascii="Arial" w:hAnsi="Arial" w:cs="Arial"/>
          <w:color w:val="0B0C0C"/>
        </w:rPr>
        <w:t xml:space="preserve"> build positive and safe relationships, and to thrive in modern Britain.</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 xml:space="preserve">In all schools, when teaching these subjects, the religious background of pupils must be </w:t>
      </w:r>
      <w:proofErr w:type="gramStart"/>
      <w:r w:rsidRPr="00ED5FD1">
        <w:rPr>
          <w:rFonts w:ascii="Arial" w:hAnsi="Arial" w:cs="Arial"/>
          <w:color w:val="0B0C0C"/>
        </w:rPr>
        <w:t>taken into account</w:t>
      </w:r>
      <w:proofErr w:type="gramEnd"/>
      <w:r w:rsidRPr="00ED5FD1">
        <w:rPr>
          <w:rFonts w:ascii="Arial" w:hAnsi="Arial" w:cs="Arial"/>
          <w:color w:val="0B0C0C"/>
        </w:rPr>
        <w:t xml:space="preserve"> when planning teaching, so that topics are appropriately handled. Schools with a religious character can build on the core required content by reflecting their beliefs in their teaching.</w:t>
      </w:r>
    </w:p>
    <w:p w:rsidR="00E72C54" w:rsidRPr="00ED5FD1" w:rsidRDefault="00E72C54" w:rsidP="00E72C54">
      <w:pPr>
        <w:pStyle w:val="NormalWeb"/>
        <w:shd w:val="clear" w:color="auto" w:fill="FFFFFF"/>
        <w:spacing w:before="300" w:beforeAutospacing="0" w:after="300" w:afterAutospacing="0"/>
        <w:rPr>
          <w:rFonts w:ascii="Arial" w:hAnsi="Arial" w:cs="Arial"/>
          <w:b/>
          <w:color w:val="0B0C0C"/>
        </w:rPr>
      </w:pPr>
      <w:r w:rsidRPr="00ED5FD1">
        <w:rPr>
          <w:rFonts w:ascii="Arial" w:hAnsi="Arial" w:cs="Arial"/>
          <w:b/>
          <w:color w:val="0B0C0C"/>
        </w:rPr>
        <w:t>Q: Do I have a right to withdraw my child from Relationships and Sex Education?</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 xml:space="preserve">A: Parents will continue to have a right to request to withdraw their child from sex education delivered as part of RSE in secondary schools which, unless there are exceptional circumstances, should be granted up to three terms before their child turns 16. At this point, if the child themselves wishes to receive sex education rather than be withdrawn, the school should </w:t>
      </w:r>
      <w:proofErr w:type="gramStart"/>
      <w:r w:rsidRPr="00ED5FD1">
        <w:rPr>
          <w:rFonts w:ascii="Arial" w:hAnsi="Arial" w:cs="Arial"/>
          <w:color w:val="0B0C0C"/>
        </w:rPr>
        <w:t>make arrangements</w:t>
      </w:r>
      <w:proofErr w:type="gramEnd"/>
      <w:r w:rsidRPr="00ED5FD1">
        <w:rPr>
          <w:rFonts w:ascii="Arial" w:hAnsi="Arial" w:cs="Arial"/>
          <w:color w:val="0B0C0C"/>
        </w:rPr>
        <w:t xml:space="preserve"> for this to happen in one of the three terms before the child turns 16 - the legal age of sexual consent.</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There is no right to withdraw from Relationships Education at primary or secondary as we believe the contents of these subjects – such as family, friendship, safety (including online safety) – are important for all children to be taught.</w:t>
      </w:r>
    </w:p>
    <w:p w:rsidR="00E72C54" w:rsidRPr="00ED5FD1" w:rsidRDefault="00E72C54" w:rsidP="00E72C54">
      <w:pPr>
        <w:pStyle w:val="NormalWeb"/>
        <w:shd w:val="clear" w:color="auto" w:fill="FFFFFF"/>
        <w:spacing w:before="300" w:beforeAutospacing="0" w:after="300" w:afterAutospacing="0"/>
        <w:rPr>
          <w:rFonts w:ascii="Arial" w:hAnsi="Arial" w:cs="Arial"/>
          <w:b/>
          <w:color w:val="0B0C0C"/>
        </w:rPr>
      </w:pPr>
      <w:r w:rsidRPr="00ED5FD1">
        <w:rPr>
          <w:rFonts w:ascii="Arial" w:hAnsi="Arial" w:cs="Arial"/>
          <w:b/>
          <w:color w:val="0B0C0C"/>
        </w:rPr>
        <w:t>Q: Has the government listened to the views of my community in introducing these subjects?</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lastRenderedPageBreak/>
        <w:t>A: A thorough engagement process, involving a public call for evidence and discussions with over 90 organisations, as well as the public consultation on the draft regulations and guidance, has informed the key decisions on these subjects. The consultation received over 11,000 responses from teachers, schools, expert organisations, young people and parents – these responses have helped finalise the statutory guidance.</w:t>
      </w:r>
    </w:p>
    <w:p w:rsidR="004108C3" w:rsidRPr="00ED5FD1" w:rsidRDefault="004108C3" w:rsidP="004108C3">
      <w:pPr>
        <w:pStyle w:val="NormalWeb"/>
        <w:shd w:val="clear" w:color="auto" w:fill="FFFFFF"/>
        <w:spacing w:before="300" w:after="300"/>
        <w:rPr>
          <w:rFonts w:ascii="Arial" w:hAnsi="Arial" w:cs="Arial"/>
          <w:color w:val="0B0C0C"/>
        </w:rPr>
      </w:pPr>
      <w:r w:rsidRPr="00ED5FD1">
        <w:rPr>
          <w:rFonts w:ascii="Arial" w:hAnsi="Arial" w:cs="Arial"/>
          <w:b/>
          <w:bCs/>
          <w:color w:val="0B0C0C"/>
        </w:rPr>
        <w:t>Q: Some of your resources talk about pleasurable touch, aren't our children too young to learn about this?</w:t>
      </w:r>
    </w:p>
    <w:p w:rsidR="004108C3" w:rsidRPr="00ED5FD1" w:rsidRDefault="004108C3" w:rsidP="004108C3">
      <w:pPr>
        <w:pStyle w:val="NormalWeb"/>
        <w:shd w:val="clear" w:color="auto" w:fill="FFFFFF"/>
        <w:spacing w:before="300" w:after="300"/>
        <w:rPr>
          <w:rFonts w:ascii="Arial" w:hAnsi="Arial" w:cs="Arial"/>
          <w:color w:val="0B0C0C"/>
        </w:rPr>
      </w:pPr>
      <w:r w:rsidRPr="00ED5FD1">
        <w:rPr>
          <w:rFonts w:ascii="Arial" w:hAnsi="Arial" w:cs="Arial"/>
          <w:color w:val="0B0C0C"/>
        </w:rPr>
        <w:t>By talking to children about pleasure, we can help foster an understanding of pleasurable touch before we talk to them about pleasure in the context of sex.  This mirrors how we talk to children about consent before we talk to them about it in the context of sex. We know that it's important (as well as statutory) for children to learn about appropriate and inappropriate touch, and learning that some touches feel nice, for example their hair being brushed or plaited or having a foot or head massage, will help them to distinguish between when a touch feels nice and wanted, and when a touch feels unpleasant, inappropriate or wrong. This helps lay the foundations when talking about masturbation as a normal part of growing up and puberty - healthy if a person wants to do it, and healthy if they don’t - but explaining that it is a private activity that should be done in a private place.  Again, this helps children to keep themselves healthy and safe. </w:t>
      </w:r>
    </w:p>
    <w:p w:rsidR="00ED5FD1" w:rsidRPr="00ED5FD1" w:rsidRDefault="00ED5FD1" w:rsidP="00ED5FD1">
      <w:pPr>
        <w:pStyle w:val="NormalWeb"/>
        <w:shd w:val="clear" w:color="auto" w:fill="FFFFFF"/>
        <w:spacing w:before="300" w:after="300"/>
        <w:rPr>
          <w:rFonts w:ascii="Arial" w:hAnsi="Arial" w:cs="Arial"/>
          <w:color w:val="0B0C0C"/>
        </w:rPr>
      </w:pPr>
      <w:r w:rsidRPr="00ED5FD1">
        <w:rPr>
          <w:rFonts w:ascii="Arial" w:hAnsi="Arial" w:cs="Arial"/>
          <w:b/>
          <w:bCs/>
          <w:color w:val="0B0C0C"/>
        </w:rPr>
        <w:t>Q: Is teaching Masturbation Statutory?</w:t>
      </w:r>
    </w:p>
    <w:p w:rsidR="00ED5FD1" w:rsidRPr="00ED5FD1" w:rsidRDefault="00ED5FD1" w:rsidP="00ED5FD1">
      <w:pPr>
        <w:pStyle w:val="NormalWeb"/>
        <w:shd w:val="clear" w:color="auto" w:fill="FFFFFF"/>
        <w:spacing w:before="300" w:after="300"/>
        <w:rPr>
          <w:rFonts w:ascii="Arial" w:hAnsi="Arial" w:cs="Arial"/>
          <w:color w:val="0B0C0C"/>
        </w:rPr>
      </w:pPr>
      <w:r w:rsidRPr="00ED5FD1">
        <w:rPr>
          <w:rFonts w:ascii="Arial" w:hAnsi="Arial" w:cs="Arial"/>
          <w:color w:val="0B0C0C"/>
        </w:rPr>
        <w:t>We believe that masturbation would come under the statutory requirements to teach </w:t>
      </w:r>
      <w:r w:rsidRPr="00ED5FD1">
        <w:rPr>
          <w:rFonts w:ascii="Arial" w:hAnsi="Arial" w:cs="Arial"/>
          <w:i/>
          <w:iCs/>
          <w:color w:val="0B0C0C"/>
        </w:rPr>
        <w:t>Changing Adolescent Body</w:t>
      </w:r>
      <w:r w:rsidRPr="00ED5FD1">
        <w:rPr>
          <w:rFonts w:ascii="Arial" w:hAnsi="Arial" w:cs="Arial"/>
          <w:color w:val="0B0C0C"/>
        </w:rPr>
        <w:t> under Health education, where children should know:</w:t>
      </w:r>
    </w:p>
    <w:p w:rsidR="00000000" w:rsidRPr="00ED5FD1" w:rsidRDefault="00841A6D" w:rsidP="00ED5FD1">
      <w:pPr>
        <w:pStyle w:val="NormalWeb"/>
        <w:numPr>
          <w:ilvl w:val="0"/>
          <w:numId w:val="1"/>
        </w:numPr>
        <w:shd w:val="clear" w:color="auto" w:fill="FFFFFF"/>
        <w:spacing w:before="300" w:after="300"/>
        <w:rPr>
          <w:rFonts w:ascii="Arial" w:hAnsi="Arial" w:cs="Arial"/>
          <w:color w:val="0B0C0C"/>
        </w:rPr>
      </w:pPr>
      <w:r w:rsidRPr="00ED5FD1">
        <w:rPr>
          <w:rFonts w:ascii="Arial" w:hAnsi="Arial" w:cs="Arial"/>
          <w:i/>
          <w:iCs/>
          <w:color w:val="0B0C0C"/>
        </w:rPr>
        <w:t>key facts about puberty and the changing adolescent body, particularly from age 9 thr</w:t>
      </w:r>
      <w:r w:rsidRPr="00ED5FD1">
        <w:rPr>
          <w:rFonts w:ascii="Arial" w:hAnsi="Arial" w:cs="Arial"/>
          <w:i/>
          <w:iCs/>
          <w:color w:val="0B0C0C"/>
        </w:rPr>
        <w:t>ough to age 11, including physical and emotional changes.</w:t>
      </w:r>
    </w:p>
    <w:p w:rsidR="00ED5FD1" w:rsidRPr="00ED5FD1" w:rsidRDefault="00ED5FD1" w:rsidP="00ED5FD1">
      <w:pPr>
        <w:pStyle w:val="NormalWeb"/>
        <w:shd w:val="clear" w:color="auto" w:fill="FFFFFF"/>
        <w:spacing w:before="300" w:after="300"/>
        <w:rPr>
          <w:rFonts w:ascii="Arial" w:hAnsi="Arial" w:cs="Arial"/>
          <w:color w:val="0B0C0C"/>
        </w:rPr>
      </w:pPr>
      <w:r w:rsidRPr="00ED5FD1">
        <w:rPr>
          <w:rFonts w:ascii="Arial" w:hAnsi="Arial" w:cs="Arial"/>
          <w:color w:val="0B0C0C"/>
        </w:rPr>
        <w:t>We believe masturbation to be a physical and emotional change, where sexual development includes not just the genitals developing but feelings associated with ourselves, and others, change too. The NSPCC has written an article on </w:t>
      </w:r>
      <w:hyperlink r:id="rId11" w:history="1">
        <w:r w:rsidRPr="00ED5FD1">
          <w:rPr>
            <w:rStyle w:val="Hyperlink"/>
            <w:rFonts w:ascii="Arial" w:hAnsi="Arial" w:cs="Arial"/>
          </w:rPr>
          <w:t>healthy sexual development</w:t>
        </w:r>
      </w:hyperlink>
      <w:r w:rsidRPr="00ED5FD1">
        <w:rPr>
          <w:rFonts w:ascii="Arial" w:hAnsi="Arial" w:cs="Arial"/>
          <w:color w:val="0B0C0C"/>
        </w:rPr>
        <w:t xml:space="preserve"> where it identifies that 9- to 13-year-olds are beginning to get more curious about sex. Examples of healthy sexual behaviour during this stage include masturbating in private. </w:t>
      </w:r>
    </w:p>
    <w:p w:rsidR="00E72C54" w:rsidRPr="00ED5FD1" w:rsidRDefault="00E72C54" w:rsidP="00E72C54">
      <w:pPr>
        <w:pStyle w:val="NormalWeb"/>
        <w:shd w:val="clear" w:color="auto" w:fill="FFFFFF"/>
        <w:spacing w:before="300" w:beforeAutospacing="0" w:after="300" w:afterAutospacing="0"/>
        <w:rPr>
          <w:rFonts w:ascii="Arial" w:hAnsi="Arial" w:cs="Arial"/>
          <w:b/>
          <w:color w:val="0B0C0C"/>
        </w:rPr>
      </w:pPr>
      <w:bookmarkStart w:id="0" w:name="_GoBack"/>
      <w:r w:rsidRPr="00ED5FD1">
        <w:rPr>
          <w:rFonts w:ascii="Arial" w:hAnsi="Arial" w:cs="Arial"/>
          <w:b/>
          <w:color w:val="0B0C0C"/>
        </w:rPr>
        <w:t>Q: Will my child be taught about LGBT relationships?</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A: Pupils should be taught about the society in which they are growing up. These subjects are designed to foster respect for others and for difference, and educate pupils about healthy relationships.</w:t>
      </w:r>
    </w:p>
    <w:p w:rsidR="00E72C54" w:rsidRPr="00ED5FD1" w:rsidRDefault="00E72C54" w:rsidP="00E72C54">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t>Pupils should receive teaching on LGBT content during their school years. Teaching children about the society that we live in and the different types of loving, healthy relationships that exist can be done in a way that respects everyone. Primary schools are strongly encouraged and enabled to cover LGBT content when teaching about different types of families.</w:t>
      </w:r>
    </w:p>
    <w:p w:rsidR="00E72C54" w:rsidRPr="00ED5FD1" w:rsidRDefault="00E72C54" w:rsidP="00A03BB7">
      <w:pPr>
        <w:pStyle w:val="NormalWeb"/>
        <w:shd w:val="clear" w:color="auto" w:fill="FFFFFF"/>
        <w:spacing w:before="300" w:beforeAutospacing="0" w:after="300" w:afterAutospacing="0"/>
        <w:rPr>
          <w:rFonts w:ascii="Arial" w:hAnsi="Arial" w:cs="Arial"/>
          <w:color w:val="0B0C0C"/>
        </w:rPr>
      </w:pPr>
      <w:r w:rsidRPr="00ED5FD1">
        <w:rPr>
          <w:rFonts w:ascii="Arial" w:hAnsi="Arial" w:cs="Arial"/>
          <w:color w:val="0B0C0C"/>
        </w:rPr>
        <w:lastRenderedPageBreak/>
        <w:t>Secondary schools should cover LGBT content in their RSE teaching. RSE should meet the needs of all pupils, whatever their developing sexuality or identity – this should include age-appropriate teaching about different types of relationships in the context of the law.</w:t>
      </w:r>
    </w:p>
    <w:bookmarkEnd w:id="0"/>
    <w:p w:rsidR="003C02B2" w:rsidRDefault="003C02B2"/>
    <w:sectPr w:rsidR="003C02B2" w:rsidSect="00AB5750">
      <w:headerReference w:type="default" r:id="rId12"/>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FD1" w:rsidRDefault="00ED5FD1" w:rsidP="00ED5FD1">
      <w:pPr>
        <w:spacing w:after="0" w:line="240" w:lineRule="auto"/>
      </w:pPr>
      <w:r>
        <w:separator/>
      </w:r>
    </w:p>
  </w:endnote>
  <w:endnote w:type="continuationSeparator" w:id="0">
    <w:p w:rsidR="00ED5FD1" w:rsidRDefault="00ED5FD1" w:rsidP="00ED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1"/>
      <w:docPartObj>
        <w:docPartGallery w:val="Page Numbers (Bottom of Page)"/>
        <w:docPartUnique/>
      </w:docPartObj>
    </w:sdtPr>
    <w:sdtEndPr>
      <w:rPr>
        <w:color w:val="7F7F7F" w:themeColor="background1" w:themeShade="7F"/>
        <w:spacing w:val="60"/>
      </w:rPr>
    </w:sdtEndPr>
    <w:sdtContent>
      <w:p w:rsidR="00ED5FD1" w:rsidRDefault="00ED5F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D5FD1" w:rsidRDefault="00ED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FD1" w:rsidRDefault="00ED5FD1" w:rsidP="00ED5FD1">
      <w:pPr>
        <w:spacing w:after="0" w:line="240" w:lineRule="auto"/>
      </w:pPr>
      <w:r>
        <w:separator/>
      </w:r>
    </w:p>
  </w:footnote>
  <w:footnote w:type="continuationSeparator" w:id="0">
    <w:p w:rsidR="00ED5FD1" w:rsidRDefault="00ED5FD1" w:rsidP="00ED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304833"/>
      <w:docPartObj>
        <w:docPartGallery w:val="Watermarks"/>
        <w:docPartUnique/>
      </w:docPartObj>
    </w:sdtPr>
    <w:sdtContent>
      <w:p w:rsidR="00ED5FD1" w:rsidRDefault="00ED5F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64A5B"/>
    <w:multiLevelType w:val="hybridMultilevel"/>
    <w:tmpl w:val="7A241AA4"/>
    <w:lvl w:ilvl="0" w:tplc="8378367C">
      <w:start w:val="1"/>
      <w:numFmt w:val="bullet"/>
      <w:lvlText w:val="•"/>
      <w:lvlJc w:val="left"/>
      <w:pPr>
        <w:tabs>
          <w:tab w:val="num" w:pos="720"/>
        </w:tabs>
        <w:ind w:left="720" w:hanging="360"/>
      </w:pPr>
      <w:rPr>
        <w:rFonts w:ascii="Arial" w:hAnsi="Arial" w:hint="default"/>
      </w:rPr>
    </w:lvl>
    <w:lvl w:ilvl="1" w:tplc="96F48B56" w:tentative="1">
      <w:start w:val="1"/>
      <w:numFmt w:val="bullet"/>
      <w:lvlText w:val="•"/>
      <w:lvlJc w:val="left"/>
      <w:pPr>
        <w:tabs>
          <w:tab w:val="num" w:pos="1440"/>
        </w:tabs>
        <w:ind w:left="1440" w:hanging="360"/>
      </w:pPr>
      <w:rPr>
        <w:rFonts w:ascii="Arial" w:hAnsi="Arial" w:hint="default"/>
      </w:rPr>
    </w:lvl>
    <w:lvl w:ilvl="2" w:tplc="DC8EDB94" w:tentative="1">
      <w:start w:val="1"/>
      <w:numFmt w:val="bullet"/>
      <w:lvlText w:val="•"/>
      <w:lvlJc w:val="left"/>
      <w:pPr>
        <w:tabs>
          <w:tab w:val="num" w:pos="2160"/>
        </w:tabs>
        <w:ind w:left="2160" w:hanging="360"/>
      </w:pPr>
      <w:rPr>
        <w:rFonts w:ascii="Arial" w:hAnsi="Arial" w:hint="default"/>
      </w:rPr>
    </w:lvl>
    <w:lvl w:ilvl="3" w:tplc="66C28C00" w:tentative="1">
      <w:start w:val="1"/>
      <w:numFmt w:val="bullet"/>
      <w:lvlText w:val="•"/>
      <w:lvlJc w:val="left"/>
      <w:pPr>
        <w:tabs>
          <w:tab w:val="num" w:pos="2880"/>
        </w:tabs>
        <w:ind w:left="2880" w:hanging="360"/>
      </w:pPr>
      <w:rPr>
        <w:rFonts w:ascii="Arial" w:hAnsi="Arial" w:hint="default"/>
      </w:rPr>
    </w:lvl>
    <w:lvl w:ilvl="4" w:tplc="4B64CEDE" w:tentative="1">
      <w:start w:val="1"/>
      <w:numFmt w:val="bullet"/>
      <w:lvlText w:val="•"/>
      <w:lvlJc w:val="left"/>
      <w:pPr>
        <w:tabs>
          <w:tab w:val="num" w:pos="3600"/>
        </w:tabs>
        <w:ind w:left="3600" w:hanging="360"/>
      </w:pPr>
      <w:rPr>
        <w:rFonts w:ascii="Arial" w:hAnsi="Arial" w:hint="default"/>
      </w:rPr>
    </w:lvl>
    <w:lvl w:ilvl="5" w:tplc="D0443744" w:tentative="1">
      <w:start w:val="1"/>
      <w:numFmt w:val="bullet"/>
      <w:lvlText w:val="•"/>
      <w:lvlJc w:val="left"/>
      <w:pPr>
        <w:tabs>
          <w:tab w:val="num" w:pos="4320"/>
        </w:tabs>
        <w:ind w:left="4320" w:hanging="360"/>
      </w:pPr>
      <w:rPr>
        <w:rFonts w:ascii="Arial" w:hAnsi="Arial" w:hint="default"/>
      </w:rPr>
    </w:lvl>
    <w:lvl w:ilvl="6" w:tplc="B596D49C" w:tentative="1">
      <w:start w:val="1"/>
      <w:numFmt w:val="bullet"/>
      <w:lvlText w:val="•"/>
      <w:lvlJc w:val="left"/>
      <w:pPr>
        <w:tabs>
          <w:tab w:val="num" w:pos="5040"/>
        </w:tabs>
        <w:ind w:left="5040" w:hanging="360"/>
      </w:pPr>
      <w:rPr>
        <w:rFonts w:ascii="Arial" w:hAnsi="Arial" w:hint="default"/>
      </w:rPr>
    </w:lvl>
    <w:lvl w:ilvl="7" w:tplc="F5CC5356" w:tentative="1">
      <w:start w:val="1"/>
      <w:numFmt w:val="bullet"/>
      <w:lvlText w:val="•"/>
      <w:lvlJc w:val="left"/>
      <w:pPr>
        <w:tabs>
          <w:tab w:val="num" w:pos="5760"/>
        </w:tabs>
        <w:ind w:left="5760" w:hanging="360"/>
      </w:pPr>
      <w:rPr>
        <w:rFonts w:ascii="Arial" w:hAnsi="Arial" w:hint="default"/>
      </w:rPr>
    </w:lvl>
    <w:lvl w:ilvl="8" w:tplc="919818A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54"/>
    <w:rsid w:val="001730AD"/>
    <w:rsid w:val="00200886"/>
    <w:rsid w:val="00265B97"/>
    <w:rsid w:val="00380BA4"/>
    <w:rsid w:val="003C02B2"/>
    <w:rsid w:val="004108C3"/>
    <w:rsid w:val="00841A6D"/>
    <w:rsid w:val="00A03BB7"/>
    <w:rsid w:val="00AB5750"/>
    <w:rsid w:val="00CC7A84"/>
    <w:rsid w:val="00E72C54"/>
    <w:rsid w:val="00ED5FD1"/>
    <w:rsid w:val="00F32696"/>
    <w:rsid w:val="00F9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2C4B0B"/>
  <w15:chartTrackingRefBased/>
  <w15:docId w15:val="{2EF6723B-04C0-4170-B5E3-9F03D465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C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72C54"/>
    <w:rPr>
      <w:color w:val="0000FF"/>
      <w:u w:val="single"/>
    </w:rPr>
  </w:style>
  <w:style w:type="character" w:styleId="UnresolvedMention">
    <w:name w:val="Unresolved Mention"/>
    <w:basedOn w:val="DefaultParagraphFont"/>
    <w:uiPriority w:val="99"/>
    <w:semiHidden/>
    <w:unhideWhenUsed/>
    <w:rsid w:val="00ED5FD1"/>
    <w:rPr>
      <w:color w:val="605E5C"/>
      <w:shd w:val="clear" w:color="auto" w:fill="E1DFDD"/>
    </w:rPr>
  </w:style>
  <w:style w:type="paragraph" w:styleId="Header">
    <w:name w:val="header"/>
    <w:basedOn w:val="Normal"/>
    <w:link w:val="HeaderChar"/>
    <w:uiPriority w:val="99"/>
    <w:unhideWhenUsed/>
    <w:rsid w:val="00ED5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D1"/>
  </w:style>
  <w:style w:type="paragraph" w:styleId="Footer">
    <w:name w:val="footer"/>
    <w:basedOn w:val="Normal"/>
    <w:link w:val="FooterChar"/>
    <w:uiPriority w:val="99"/>
    <w:unhideWhenUsed/>
    <w:rsid w:val="00ED5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D1"/>
  </w:style>
  <w:style w:type="paragraph" w:styleId="BalloonText">
    <w:name w:val="Balloon Text"/>
    <w:basedOn w:val="Normal"/>
    <w:link w:val="BalloonTextChar"/>
    <w:uiPriority w:val="99"/>
    <w:semiHidden/>
    <w:unhideWhenUsed/>
    <w:rsid w:val="00ED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7036">
      <w:bodyDiv w:val="1"/>
      <w:marLeft w:val="0"/>
      <w:marRight w:val="0"/>
      <w:marTop w:val="0"/>
      <w:marBottom w:val="0"/>
      <w:divBdr>
        <w:top w:val="none" w:sz="0" w:space="0" w:color="auto"/>
        <w:left w:val="none" w:sz="0" w:space="0" w:color="auto"/>
        <w:bottom w:val="none" w:sz="0" w:space="0" w:color="auto"/>
        <w:right w:val="none" w:sz="0" w:space="0" w:color="auto"/>
      </w:divBdr>
    </w:div>
    <w:div w:id="943073542">
      <w:bodyDiv w:val="1"/>
      <w:marLeft w:val="0"/>
      <w:marRight w:val="0"/>
      <w:marTop w:val="0"/>
      <w:marBottom w:val="0"/>
      <w:divBdr>
        <w:top w:val="none" w:sz="0" w:space="0" w:color="auto"/>
        <w:left w:val="none" w:sz="0" w:space="0" w:color="auto"/>
        <w:bottom w:val="none" w:sz="0" w:space="0" w:color="auto"/>
        <w:right w:val="none" w:sz="0" w:space="0" w:color="auto"/>
      </w:divBdr>
    </w:div>
    <w:div w:id="951086781">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495759248">
      <w:bodyDiv w:val="1"/>
      <w:marLeft w:val="0"/>
      <w:marRight w:val="0"/>
      <w:marTop w:val="0"/>
      <w:marBottom w:val="0"/>
      <w:divBdr>
        <w:top w:val="none" w:sz="0" w:space="0" w:color="auto"/>
        <w:left w:val="none" w:sz="0" w:space="0" w:color="auto"/>
        <w:bottom w:val="none" w:sz="0" w:space="0" w:color="auto"/>
        <w:right w:val="none" w:sz="0" w:space="0" w:color="auto"/>
      </w:divBdr>
    </w:div>
    <w:div w:id="1655526079">
      <w:bodyDiv w:val="1"/>
      <w:marLeft w:val="0"/>
      <w:marRight w:val="0"/>
      <w:marTop w:val="0"/>
      <w:marBottom w:val="0"/>
      <w:divBdr>
        <w:top w:val="none" w:sz="0" w:space="0" w:color="auto"/>
        <w:left w:val="none" w:sz="0" w:space="0" w:color="auto"/>
        <w:bottom w:val="none" w:sz="0" w:space="0" w:color="auto"/>
        <w:right w:val="none" w:sz="0" w:space="0" w:color="auto"/>
      </w:divBdr>
    </w:div>
    <w:div w:id="1958832077">
      <w:bodyDiv w:val="1"/>
      <w:marLeft w:val="0"/>
      <w:marRight w:val="0"/>
      <w:marTop w:val="0"/>
      <w:marBottom w:val="0"/>
      <w:divBdr>
        <w:top w:val="none" w:sz="0" w:space="0" w:color="auto"/>
        <w:left w:val="none" w:sz="0" w:space="0" w:color="auto"/>
        <w:bottom w:val="none" w:sz="0" w:space="0" w:color="auto"/>
        <w:right w:val="none" w:sz="0" w:space="0" w:color="auto"/>
      </w:divBdr>
    </w:div>
    <w:div w:id="2081100767">
      <w:bodyDiv w:val="1"/>
      <w:marLeft w:val="0"/>
      <w:marRight w:val="0"/>
      <w:marTop w:val="0"/>
      <w:marBottom w:val="0"/>
      <w:divBdr>
        <w:top w:val="none" w:sz="0" w:space="0" w:color="auto"/>
        <w:left w:val="none" w:sz="0" w:space="0" w:color="auto"/>
        <w:bottom w:val="none" w:sz="0" w:space="0" w:color="auto"/>
        <w:right w:val="none" w:sz="0" w:space="0" w:color="auto"/>
      </w:divBdr>
      <w:divsChild>
        <w:div w:id="47764862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training-changing-adolescent-bo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nspcc.org.uk/child-health-development/healthy-sexual-development-children-young-peop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cn.org.uk/professional-development/publications/pub-007856" TargetMode="External"/><Relationship Id="rId4" Type="http://schemas.openxmlformats.org/officeDocument/2006/relationships/webSettings" Target="webSettings.xml"/><Relationship Id="rId9" Type="http://schemas.openxmlformats.org/officeDocument/2006/relationships/hyperlink" Target="https://www.cochrane.org/news/teaching-children-schools-about-sexual-abuse-may-help-them-report-ab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Mark Taylor</cp:lastModifiedBy>
  <cp:revision>5</cp:revision>
  <cp:lastPrinted>2022-03-15T08:04:00Z</cp:lastPrinted>
  <dcterms:created xsi:type="dcterms:W3CDTF">2022-03-09T16:53:00Z</dcterms:created>
  <dcterms:modified xsi:type="dcterms:W3CDTF">2022-03-15T08:36:00Z</dcterms:modified>
</cp:coreProperties>
</file>