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4078FB1" w:rsidR="00E66558" w:rsidRDefault="009D71E8">
      <w:pPr>
        <w:pStyle w:val="Heading1"/>
      </w:pPr>
      <w:bookmarkStart w:id="0" w:name="_Toc357771638"/>
      <w:bookmarkStart w:id="1" w:name="_Toc346793416"/>
      <w:bookmarkStart w:id="2" w:name="_Toc328122777"/>
      <w:bookmarkStart w:id="3" w:name="_Toc400361362"/>
      <w:bookmarkStart w:id="4" w:name="_Toc443397153"/>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3"/>
      <w:bookmarkEnd w:id="4"/>
      <w:r w:rsidR="00226317">
        <w:t xml:space="preserve"> </w:t>
      </w:r>
      <w:r w:rsidR="000E2E28">
        <w:t xml:space="preserve">St Mary’s CE VA Primary </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50675F" w14:textId="77777777" w:rsidR="002940F3" w:rsidRDefault="002940F3" w:rsidP="00C31636">
            <w:pPr>
              <w:pStyle w:val="TableRow"/>
              <w:ind w:left="0" w:right="0"/>
            </w:pPr>
            <w:r>
              <w:t>Number of pupils in school</w:t>
            </w:r>
          </w:p>
          <w:p w14:paraId="3699541F" w14:textId="77777777" w:rsidR="000E2E28" w:rsidRDefault="000E2E28" w:rsidP="00C31636">
            <w:pPr>
              <w:pStyle w:val="TableRow"/>
              <w:ind w:left="0" w:right="0"/>
            </w:pPr>
            <w:r>
              <w:t xml:space="preserve">• </w:t>
            </w:r>
            <w:proofErr w:type="gramStart"/>
            <w:r>
              <w:t>2 Year olds</w:t>
            </w:r>
            <w:proofErr w:type="gramEnd"/>
            <w:r>
              <w:t xml:space="preserve"> </w:t>
            </w:r>
          </w:p>
          <w:p w14:paraId="42CA3ADD" w14:textId="082222B2" w:rsidR="000E2E28" w:rsidRDefault="000E2E28" w:rsidP="00C31636">
            <w:pPr>
              <w:pStyle w:val="TableRow"/>
              <w:ind w:left="0" w:right="0"/>
            </w:pPr>
            <w:r>
              <w:t xml:space="preserve">• Nursery (Part-time) </w:t>
            </w:r>
          </w:p>
          <w:p w14:paraId="16A8B144" w14:textId="473DC065" w:rsidR="000E2E28" w:rsidRDefault="000E2E28" w:rsidP="00C31636">
            <w:pPr>
              <w:pStyle w:val="TableRow"/>
              <w:ind w:left="0" w:right="0"/>
            </w:pPr>
            <w:r>
              <w:t>• Reception</w:t>
            </w:r>
            <w:r w:rsidR="0057346F">
              <w:t xml:space="preserve"> to Year </w:t>
            </w:r>
            <w:proofErr w:type="gramStart"/>
            <w:r w:rsidR="0057346F">
              <w:t xml:space="preserve">6 </w:t>
            </w:r>
            <w:r>
              <w:t xml:space="preserve"> (</w:t>
            </w:r>
            <w:proofErr w:type="gramEnd"/>
            <w:r>
              <w:t>Full-time)</w:t>
            </w:r>
          </w:p>
          <w:p w14:paraId="2A7D54B8" w14:textId="7A9A908F" w:rsidR="000E2E28" w:rsidRDefault="000E2E28" w:rsidP="00C31636">
            <w:pPr>
              <w:pStyle w:val="TableRow"/>
              <w:ind w:left="0" w:right="0"/>
            </w:pP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1434F3" w14:textId="64A69259" w:rsidR="002940F3" w:rsidRDefault="000E2E28" w:rsidP="00C31636">
            <w:pPr>
              <w:pStyle w:val="TableRow"/>
              <w:ind w:left="0" w:right="0"/>
            </w:pPr>
            <w:r>
              <w:t>2</w:t>
            </w:r>
            <w:r w:rsidR="0057346F">
              <w:t>44</w:t>
            </w:r>
          </w:p>
          <w:p w14:paraId="54415EDB" w14:textId="77777777" w:rsidR="000E2E28" w:rsidRDefault="0057346F" w:rsidP="00C31636">
            <w:pPr>
              <w:pStyle w:val="TableRow"/>
              <w:ind w:left="0" w:right="0"/>
            </w:pPr>
            <w:r>
              <w:t>9</w:t>
            </w:r>
          </w:p>
          <w:p w14:paraId="614306D6" w14:textId="77777777" w:rsidR="0057346F" w:rsidRDefault="0057346F" w:rsidP="00C31636">
            <w:pPr>
              <w:pStyle w:val="TableRow"/>
              <w:ind w:left="0" w:right="0"/>
            </w:pPr>
            <w:r>
              <w:t>35</w:t>
            </w:r>
          </w:p>
          <w:p w14:paraId="2A7D54B9" w14:textId="59407797" w:rsidR="0057346F" w:rsidRDefault="0057346F" w:rsidP="00C31636">
            <w:pPr>
              <w:pStyle w:val="TableRow"/>
              <w:ind w:left="0" w:right="0"/>
            </w:pPr>
            <w:r>
              <w:t>209</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815F2C" w14:textId="77777777" w:rsidR="002940F3" w:rsidRDefault="002940F3" w:rsidP="00C31636">
            <w:pPr>
              <w:pStyle w:val="TableRow"/>
              <w:ind w:left="0" w:right="0"/>
            </w:pPr>
            <w:r>
              <w:t>Proportion (%) of pupil premium eligible pupils</w:t>
            </w:r>
          </w:p>
          <w:p w14:paraId="2A7D54BB" w14:textId="46222AC6" w:rsidR="000E2E28" w:rsidRDefault="000E2E28" w:rsidP="00C31636">
            <w:pPr>
              <w:pStyle w:val="TableRow"/>
              <w:ind w:left="0" w:right="0"/>
            </w:pP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D7A873" w14:textId="050013EE" w:rsidR="002940F3" w:rsidRDefault="000E2E28" w:rsidP="00C31636">
            <w:pPr>
              <w:pStyle w:val="TableRow"/>
              <w:ind w:left="0" w:right="0"/>
            </w:pPr>
            <w:r>
              <w:t>29.2%</w:t>
            </w:r>
          </w:p>
          <w:p w14:paraId="3E152D60" w14:textId="77777777" w:rsidR="000E2E28" w:rsidRDefault="000E2E28" w:rsidP="00C31636">
            <w:pPr>
              <w:pStyle w:val="TableRow"/>
              <w:ind w:left="0" w:right="0"/>
            </w:pPr>
          </w:p>
          <w:p w14:paraId="2A7D54BC" w14:textId="4E661A8B" w:rsidR="000E2E28" w:rsidRDefault="000E2E28" w:rsidP="00C31636">
            <w:pPr>
              <w:pStyle w:val="TableRow"/>
              <w:ind w:left="0" w:right="0"/>
            </w:pP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E59E8FF" w:rsidR="002940F3" w:rsidRDefault="000E2E28" w:rsidP="00C31636">
            <w:pPr>
              <w:pStyle w:val="TableRow"/>
              <w:ind w:left="0" w:right="0"/>
            </w:pPr>
            <w:r>
              <w:t>2025-2028</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3DF1BAC" w:rsidR="002940F3" w:rsidRDefault="000E2E28" w:rsidP="00C31636">
            <w:pPr>
              <w:pStyle w:val="TableRow"/>
              <w:ind w:left="0" w:right="0"/>
            </w:pPr>
            <w:r>
              <w:t>September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6292F64" w:rsidR="002940F3" w:rsidRDefault="000E2E28" w:rsidP="00C31636">
            <w:pPr>
              <w:pStyle w:val="TableRow"/>
              <w:ind w:left="0" w:right="0"/>
            </w:pPr>
            <w:r>
              <w:t>September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065A1CDF" w:rsidR="002940F3" w:rsidRDefault="000E2E28" w:rsidP="00C31636">
            <w:pPr>
              <w:pStyle w:val="TableRow"/>
              <w:ind w:left="0" w:right="0"/>
            </w:pPr>
            <w:r>
              <w:t xml:space="preserve">Emma Brown </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5AC6AC1D" w:rsidR="002940F3" w:rsidRDefault="000E2E28" w:rsidP="00C31636">
            <w:pPr>
              <w:pStyle w:val="TableRow"/>
              <w:ind w:left="0" w:right="0"/>
            </w:pPr>
            <w:r>
              <w:t xml:space="preserve">Emma Brown </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D419CE6" w:rsidR="002940F3" w:rsidRDefault="000E2E28" w:rsidP="00C31636">
            <w:pPr>
              <w:pStyle w:val="TableRow"/>
              <w:ind w:left="0" w:right="0"/>
            </w:pPr>
            <w:r>
              <w:t xml:space="preserve">John Milne </w:t>
            </w:r>
          </w:p>
        </w:tc>
      </w:tr>
    </w:tbl>
    <w:bookmarkEnd w:id="0"/>
    <w:bookmarkEnd w:id="1"/>
    <w:bookmarkEnd w:id="2"/>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F7B06D" w14:textId="53B08973" w:rsidR="000E2E28" w:rsidRPr="000E2E28" w:rsidRDefault="009D71E8" w:rsidP="000E2E28">
            <w:pPr>
              <w:pStyle w:val="TableRow"/>
              <w:ind w:left="0" w:right="0"/>
            </w:pPr>
            <w:r>
              <w:t>£</w:t>
            </w:r>
            <w:r w:rsidR="000E2E28">
              <w:t xml:space="preserve"> </w:t>
            </w:r>
            <w:r w:rsidR="000E2E28">
              <w:rPr>
                <w:rFonts w:cs="Arial"/>
                <w:sz w:val="20"/>
                <w:szCs w:val="20"/>
              </w:rPr>
              <w:t xml:space="preserve">92,415 </w:t>
            </w:r>
          </w:p>
          <w:p w14:paraId="2A7D54D8" w14:textId="2B3A054A" w:rsidR="00E66558" w:rsidRDefault="00E66558" w:rsidP="00C31636">
            <w:pPr>
              <w:pStyle w:val="TableRow"/>
              <w:ind w:left="0" w:right="0"/>
            </w:pP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3695F1B2" w:rsidR="00E66558" w:rsidRDefault="009D71E8" w:rsidP="00C31636">
            <w:pPr>
              <w:pStyle w:val="TableRow"/>
              <w:ind w:left="0" w:right="0"/>
            </w:pPr>
            <w:r>
              <w:t>£</w:t>
            </w:r>
            <w:r w:rsidR="000E2E28">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lastRenderedPageBreak/>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8CA9C0" w14:textId="119C1FD9" w:rsidR="000E2E28" w:rsidRPr="000E2E28" w:rsidRDefault="009D71E8" w:rsidP="000E2E28">
            <w:pPr>
              <w:pStyle w:val="TableRow"/>
              <w:ind w:left="0" w:right="0"/>
            </w:pPr>
            <w:r>
              <w:lastRenderedPageBreak/>
              <w:t>£</w:t>
            </w:r>
            <w:r w:rsidR="000E2E28">
              <w:t xml:space="preserve"> </w:t>
            </w:r>
            <w:r w:rsidR="000E2E28">
              <w:rPr>
                <w:rFonts w:cs="Arial"/>
                <w:sz w:val="20"/>
                <w:szCs w:val="20"/>
              </w:rPr>
              <w:t xml:space="preserve">92,415 </w:t>
            </w:r>
          </w:p>
          <w:p w14:paraId="2A7D54E2" w14:textId="25710B86" w:rsidR="00E66558" w:rsidRDefault="00E66558" w:rsidP="00C31636">
            <w:pPr>
              <w:pStyle w:val="TableRow"/>
              <w:ind w:left="0" w:right="0"/>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6CD98" w14:textId="77777777" w:rsidR="000E2E28" w:rsidRDefault="000E2E28" w:rsidP="000E2E28">
            <w:r>
              <w:t xml:space="preserve">At St. Mary’s we have high aspirations for all children and believe that all children are entitled to grow in wisdom and knowledge so that they can fully contribute to their community. </w:t>
            </w:r>
          </w:p>
          <w:p w14:paraId="42A74259" w14:textId="77777777" w:rsidR="0057346F" w:rsidRDefault="000E2E28" w:rsidP="000E2E28">
            <w:r>
              <w:t>For us to live out our vision it is essential that we aim to close the attainment gap between disadvantaged children and their peer</w:t>
            </w:r>
            <w:r w:rsidR="0057346F">
              <w:t>s and the attainment gap between school and national data</w:t>
            </w:r>
            <w:r>
              <w:t xml:space="preserve">. To achieve this, it is crucial that we recognise key barriers to learning and provide effective support and strategies so that over time they are surmounted so that equity of opportunity is achieved. We target our funding in three main areas: </w:t>
            </w:r>
          </w:p>
          <w:p w14:paraId="5E05A39D" w14:textId="77777777" w:rsidR="00985BAB" w:rsidRDefault="000E2E28" w:rsidP="00985BAB">
            <w:pPr>
              <w:pStyle w:val="ListParagraph"/>
              <w:numPr>
                <w:ilvl w:val="0"/>
                <w:numId w:val="19"/>
              </w:numPr>
            </w:pPr>
            <w:r>
              <w:t xml:space="preserve">The continual improvement of quality first teaching </w:t>
            </w:r>
          </w:p>
          <w:p w14:paraId="7C17B8C4" w14:textId="77777777" w:rsidR="00985BAB" w:rsidRDefault="000E2E28" w:rsidP="00985BAB">
            <w:pPr>
              <w:pStyle w:val="ListParagraph"/>
              <w:numPr>
                <w:ilvl w:val="0"/>
                <w:numId w:val="19"/>
              </w:numPr>
            </w:pPr>
            <w:r>
              <w:t xml:space="preserve">High quality targeted academic support </w:t>
            </w:r>
          </w:p>
          <w:p w14:paraId="0BA4C9F4" w14:textId="432BA2F7" w:rsidR="000E2E28" w:rsidRDefault="000E2E28" w:rsidP="00985BAB">
            <w:pPr>
              <w:pStyle w:val="ListParagraph"/>
              <w:numPr>
                <w:ilvl w:val="0"/>
                <w:numId w:val="19"/>
              </w:numPr>
            </w:pPr>
            <w:r>
              <w:t xml:space="preserve">Wider emotional and wellbeing support along with targeted family support. </w:t>
            </w:r>
          </w:p>
          <w:p w14:paraId="0F883911" w14:textId="38542EC4" w:rsidR="000E2E28" w:rsidRDefault="000E2E28" w:rsidP="000E2E28">
            <w:r>
              <w:t xml:space="preserve">Quality First Teaching is essential to improving outcomes for disadvantaged children. Using the Pupil premium to improve teaching quality benefits all children and has a particularly positive effect on children eligible for the Pupil premium. </w:t>
            </w:r>
          </w:p>
          <w:p w14:paraId="7D6FA3B5" w14:textId="77777777" w:rsidR="000E2E28" w:rsidRDefault="000E2E28" w:rsidP="000E2E28">
            <w:r>
              <w:t xml:space="preserve">In addition to good teaching, targeted interventions are used to address and overcome specific academic barriers individuals and groups may have. St Mary’s therefore deploys pupil premium to provide additional staffing to ensure targeted interventions regularly take place. We promote effective intervention and additional support in order to eradicate barriers to learning, and to accelerate pupil progress, effectively narrowing the achievement gap between disadvantaged pupils and their peers Whilst all spending relates in some way to raising attainment, several interventions which may appear to have a less direct impact have proved to be highly effective in overcoming barriers to learning encountered by pupil premium children. Measuring the impact of such interventions is not straightforward. </w:t>
            </w:r>
          </w:p>
          <w:p w14:paraId="73037F3F" w14:textId="5B10E967" w:rsidR="000E2E28" w:rsidRDefault="000E2E28" w:rsidP="000E2E28">
            <w:r>
              <w:t>Previous outcomes clearly evidence that, the better these pupils are provided for in terms of basic needs, emotional and social welfare, then the more likely they are to make similar progress to other pupils. Our Learning Mentor, offer</w:t>
            </w:r>
            <w:r w:rsidR="0057346F">
              <w:t>s</w:t>
            </w:r>
            <w:r>
              <w:t xml:space="preserve"> extensive social and emotional support strategies to individual children, groups of children and families. </w:t>
            </w:r>
          </w:p>
          <w:p w14:paraId="6A25EC09" w14:textId="7C25B8A2" w:rsidR="000E2E28" w:rsidRDefault="000E2E28" w:rsidP="000E2E28">
            <w:r>
              <w:t xml:space="preserve">Their work focuses on attendance through first day response, working with parents and home visits. They provide social and emotional support through check-ins, talk times, intervention groups and working with individual children and families. Supporting children who fall into multiple groups (PP, regularly late, under 3 child protection etc) </w:t>
            </w:r>
            <w:r>
              <w:lastRenderedPageBreak/>
              <w:t xml:space="preserve">and implementing imaginative strategies to support these children is a key aspect of the team’s work. </w:t>
            </w:r>
            <w:r w:rsidR="0057346F">
              <w:t xml:space="preserve"> </w:t>
            </w:r>
            <w:r>
              <w:t xml:space="preserve">To ensure spending is effectively managed school allocate funding around ongoing longer-term spending and short-term / in year spending. </w:t>
            </w:r>
          </w:p>
          <w:p w14:paraId="2B11AA83" w14:textId="683591C4" w:rsidR="000E2E28" w:rsidRDefault="000E2E28" w:rsidP="000E2E28">
            <w:r>
              <w:t xml:space="preserve">A significant portion of spending is allocated to increasing staffing levels and providing additional pastoral and family support than would not be otherwise funded through the basic school budget. By investing in staffing over the longer term we are able to attract and maintain high quality staff that are suitably trained to provide ongoing support. In addition, short term / in year spending is used to fund targeted school improvement priorities to strengthen quality first teaching, targeted interventions and social and emotional support. </w:t>
            </w:r>
          </w:p>
          <w:p w14:paraId="2A7D54E9" w14:textId="13FA5C80" w:rsidR="000E2E28" w:rsidRPr="000E2E28" w:rsidRDefault="000E2E28" w:rsidP="000E2E28">
            <w:r>
              <w:t xml:space="preserve">Early Years Pupil Premium (EYPP) </w:t>
            </w:r>
            <w:r w:rsidR="0057346F">
              <w:t>f</w:t>
            </w:r>
            <w:r>
              <w:t>ocus</w:t>
            </w:r>
            <w:r w:rsidR="0057346F">
              <w:t>es</w:t>
            </w:r>
            <w:r>
              <w:t xml:space="preserve"> on developing children’s communication and language development, through the additional hours of an experienced and talented classroom support assistant has supported extra </w:t>
            </w:r>
            <w:proofErr w:type="gramStart"/>
            <w:r>
              <w:t>high level</w:t>
            </w:r>
            <w:proofErr w:type="gramEnd"/>
            <w:r>
              <w:t xml:space="preserve"> interactions with children, in their own self-initiated play, where their learning is at its highest level. This has also incorporated individual and small group story times to develop a love of books, familiar stories and the development of the English language. The Early Years Unit is run with at least two additional practitioners over ratio to facilitate this </w:t>
            </w:r>
            <w:proofErr w:type="gramStart"/>
            <w:r>
              <w:t>high quality</w:t>
            </w:r>
            <w:proofErr w:type="gramEnd"/>
            <w:r>
              <w:t xml:space="preserve"> interaction approach.</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B7CB3BB" w:rsidR="00E66558" w:rsidRDefault="001D02B6" w:rsidP="00C31636">
            <w:pPr>
              <w:pStyle w:val="TableRowCentered"/>
              <w:ind w:left="0" w:right="0"/>
              <w:jc w:val="left"/>
            </w:pPr>
            <w:r>
              <w:t>Assessments, observations, and discussions with pupils indicate that children enter Lower Foundation significantly below age related expectations primarily within the area of Communication and Language.</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7565E9A" w:rsidR="00E66558" w:rsidRDefault="001D02B6" w:rsidP="00C31636">
            <w:pPr>
              <w:pStyle w:val="TableRowCentered"/>
              <w:ind w:left="0" w:right="0"/>
              <w:jc w:val="left"/>
              <w:rPr>
                <w:sz w:val="22"/>
                <w:szCs w:val="22"/>
              </w:rPr>
            </w:pPr>
            <w:r>
              <w:t>Comprehension skills and the understanding of basic English negatively impacts children’s development as readers</w:t>
            </w:r>
            <w:r w:rsidR="00B77E1D">
              <w:t>, 73% of pupils are EAL learners with varying competency in English</w:t>
            </w:r>
            <w:r>
              <w:t>. Assessments across KS1 and KS1 indicate outcomes for disadvantaged pupils continue to be below those of their peers.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C95C1F2" w:rsidR="00E66558" w:rsidRDefault="001D02B6" w:rsidP="00C31636">
            <w:pPr>
              <w:pStyle w:val="TableRowCentered"/>
              <w:ind w:left="0" w:right="0"/>
              <w:jc w:val="left"/>
              <w:rPr>
                <w:sz w:val="22"/>
                <w:szCs w:val="22"/>
              </w:rPr>
            </w:pPr>
            <w:r>
              <w:t>Underdeveloped oral language skills and vocabulary gaps among many disadvantaged pupils. These are evident from Reception through to KS2 and in general, are more prevalent among our disadvantaged pupils than their peers.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B5046F0" w:rsidR="00E66558" w:rsidRDefault="001D02B6" w:rsidP="00C31636">
            <w:pPr>
              <w:pStyle w:val="TableRowCentered"/>
              <w:ind w:left="0" w:right="0"/>
              <w:jc w:val="left"/>
              <w:rPr>
                <w:iCs/>
                <w:sz w:val="22"/>
              </w:rPr>
            </w:pPr>
            <w:r>
              <w:t xml:space="preserve">Assessments indicate that maths attainment among disadvantaged pupils is below that of non-disadvantaged pupils. Disadvantaged children </w:t>
            </w:r>
            <w:r>
              <w:lastRenderedPageBreak/>
              <w:t>achieving the expected standard at the end of Foundation Stage</w:t>
            </w:r>
            <w:r w:rsidR="00B77E1D">
              <w:t xml:space="preserve">, </w:t>
            </w:r>
            <w:r>
              <w:t xml:space="preserve">KS1 </w:t>
            </w:r>
            <w:r w:rsidR="00B77E1D">
              <w:t xml:space="preserve">and KS2 </w:t>
            </w:r>
            <w:r>
              <w:t>are below that of their peers.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6" w:name="_Toc443397160"/>
            <w:r>
              <w:rPr>
                <w:sz w:val="22"/>
                <w:szCs w:val="22"/>
              </w:rPr>
              <w:lastRenderedPageBreak/>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4B63CC7" w:rsidR="00E66558" w:rsidRDefault="001D02B6" w:rsidP="00C31636">
            <w:pPr>
              <w:pStyle w:val="TableRowCentered"/>
              <w:ind w:left="0" w:right="0"/>
              <w:jc w:val="left"/>
              <w:rPr>
                <w:iCs/>
                <w:sz w:val="22"/>
              </w:rPr>
            </w:pPr>
            <w:r>
              <w:t>Assessments indicate that writing attainment among disadvantaged pupils is below that of non-disadvantaged pupils.</w:t>
            </w:r>
          </w:p>
        </w:tc>
      </w:tr>
      <w:tr w:rsidR="001D02B6" w14:paraId="69E0414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EA46A" w14:textId="11BE33DE" w:rsidR="001D02B6" w:rsidRDefault="00B77E1D" w:rsidP="00C31636">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63871" w14:textId="529A56D5" w:rsidR="001D02B6" w:rsidRDefault="00B77E1D" w:rsidP="001D02B6">
            <w:pPr>
              <w:pStyle w:val="TableRowCentered"/>
              <w:tabs>
                <w:tab w:val="left" w:pos="1688"/>
              </w:tabs>
              <w:ind w:left="0" w:right="0"/>
              <w:jc w:val="left"/>
            </w:pPr>
            <w:r>
              <w:t xml:space="preserve">Some of St Mary’s children have had a difficult start in life due to ACE’s, including asylum seeking, refugees and ongoing domestic abuse. These children often have gaps in their school life where they have been unable to learn.  Reading and writing is a particular weakness. </w:t>
            </w:r>
          </w:p>
        </w:tc>
      </w:tr>
      <w:tr w:rsidR="001D02B6" w14:paraId="0E12430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F1FC9" w14:textId="06020D7D" w:rsidR="001D02B6" w:rsidRDefault="00B77E1D" w:rsidP="00C31636">
            <w:pPr>
              <w:pStyle w:val="TableRow"/>
              <w:ind w:left="0" w:right="0"/>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35AE0" w14:textId="5208A500" w:rsidR="001D02B6" w:rsidRDefault="001D02B6" w:rsidP="001D02B6">
            <w:pPr>
              <w:pStyle w:val="TableRowCentered"/>
              <w:tabs>
                <w:tab w:val="left" w:pos="1688"/>
              </w:tabs>
              <w:ind w:left="0" w:right="0"/>
              <w:jc w:val="left"/>
            </w:pPr>
            <w:r>
              <w:t>Overall school attendance. Currently around 9</w:t>
            </w:r>
            <w:r w:rsidR="00B77E1D">
              <w:t>3</w:t>
            </w:r>
            <w:r>
              <w:t>% overall. This is as a result of families taking extended visits</w:t>
            </w:r>
            <w:r w:rsidR="00422504">
              <w:t xml:space="preserve">, some persistent absentees require support from our learning mentor to manage their school attendance. </w:t>
            </w:r>
          </w:p>
        </w:tc>
      </w:tr>
      <w:tr w:rsidR="00257F39" w14:paraId="50F8D65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E02A9" w14:textId="2182DF08" w:rsidR="00257F39" w:rsidRDefault="00257F39" w:rsidP="00257F39">
            <w:pPr>
              <w:pStyle w:val="TableRow"/>
              <w:ind w:left="0" w:right="0"/>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8C48C" w14:textId="780D51C7" w:rsidR="00257F39" w:rsidRDefault="00257F39" w:rsidP="00257F39">
            <w:pPr>
              <w:pStyle w:val="TableRowCentered"/>
              <w:tabs>
                <w:tab w:val="left" w:pos="1688"/>
              </w:tabs>
              <w:ind w:left="0" w:right="0"/>
              <w:jc w:val="left"/>
            </w:pPr>
            <w:r>
              <w:t xml:space="preserve">Some children are unable to access the experiences beyond their immediate locality which leads to limited knowledge and understanding of the world. </w:t>
            </w:r>
          </w:p>
        </w:tc>
      </w:tr>
      <w:tr w:rsidR="001D02B6" w14:paraId="323E349C"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9FC38" w14:textId="5792458C" w:rsidR="001D02B6" w:rsidRDefault="00257F39" w:rsidP="00C31636">
            <w:pPr>
              <w:pStyle w:val="TableRow"/>
              <w:ind w:left="0" w:right="0"/>
              <w:rPr>
                <w:sz w:val="22"/>
                <w:szCs w:val="22"/>
              </w:rPr>
            </w:pPr>
            <w:r>
              <w:rPr>
                <w:sz w:val="22"/>
                <w:szCs w:val="22"/>
              </w:rPr>
              <w:t>9</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AE7CE" w14:textId="77777777" w:rsidR="001D02B6" w:rsidRDefault="001D02B6" w:rsidP="001D02B6">
            <w:pPr>
              <w:pStyle w:val="TableRowCentered"/>
              <w:tabs>
                <w:tab w:val="left" w:pos="1688"/>
              </w:tabs>
              <w:ind w:left="0" w:right="0"/>
              <w:jc w:val="left"/>
            </w:pPr>
            <w:r>
              <w:t xml:space="preserve">St. Mary’s Pupil Premium Strategy is also directed at overcoming the following persistent and ongoing barriers to learning: </w:t>
            </w:r>
          </w:p>
          <w:p w14:paraId="00143AE6" w14:textId="77777777" w:rsidR="001D02B6" w:rsidRDefault="001D02B6" w:rsidP="001D02B6">
            <w:pPr>
              <w:pStyle w:val="TableRowCentered"/>
              <w:tabs>
                <w:tab w:val="left" w:pos="1688"/>
              </w:tabs>
              <w:ind w:left="0" w:right="0"/>
              <w:jc w:val="left"/>
            </w:pPr>
            <w:r>
              <w:t xml:space="preserve">• High percentage of children with English as additional language </w:t>
            </w:r>
          </w:p>
          <w:p w14:paraId="5783D3EE" w14:textId="77777777" w:rsidR="00422504" w:rsidRDefault="001D02B6" w:rsidP="001D02B6">
            <w:pPr>
              <w:pStyle w:val="TableRowCentered"/>
              <w:tabs>
                <w:tab w:val="left" w:pos="1688"/>
              </w:tabs>
              <w:ind w:left="0" w:right="0"/>
              <w:jc w:val="left"/>
            </w:pPr>
            <w:r>
              <w:t>• High percentage of disadvantaged children who have other multiple potential barriers to learning – EAL/New to English, Vulnerable, SEND, Mobility, Attendance, Behaviour Parental Support.</w:t>
            </w:r>
          </w:p>
          <w:p w14:paraId="40770B62" w14:textId="27498BD4" w:rsidR="001D02B6" w:rsidRDefault="001D02B6" w:rsidP="001D02B6">
            <w:pPr>
              <w:pStyle w:val="TableRowCentered"/>
              <w:tabs>
                <w:tab w:val="left" w:pos="1688"/>
              </w:tabs>
              <w:ind w:left="0" w:right="0"/>
              <w:jc w:val="left"/>
            </w:pPr>
            <w:r>
              <w:t xml:space="preserve">• High levels of mobility – Children entering school, mid Key Stage, with multiple potential barriers to learning and potential gaps in learning. </w:t>
            </w:r>
          </w:p>
          <w:p w14:paraId="24BAA49B" w14:textId="77777777" w:rsidR="00422504" w:rsidRDefault="001D02B6" w:rsidP="001D02B6">
            <w:pPr>
              <w:pStyle w:val="TableRowCentered"/>
              <w:tabs>
                <w:tab w:val="left" w:pos="1688"/>
              </w:tabs>
              <w:ind w:left="0" w:right="0"/>
              <w:jc w:val="left"/>
            </w:pPr>
            <w:r>
              <w:t xml:space="preserve">• Challenges EAL children face moving from social language acquisition to academic language acquisition, particularly as they move through KS2. </w:t>
            </w:r>
          </w:p>
          <w:p w14:paraId="3D4528AB" w14:textId="77662587" w:rsidR="001D02B6" w:rsidRDefault="001D02B6" w:rsidP="001D02B6">
            <w:pPr>
              <w:pStyle w:val="TableRowCentered"/>
              <w:tabs>
                <w:tab w:val="left" w:pos="1688"/>
              </w:tabs>
              <w:ind w:left="0" w:right="0"/>
              <w:jc w:val="left"/>
            </w:pPr>
            <w:r>
              <w:t xml:space="preserve">• Limited opportunities for concrete experiences that are essential for the acquisition of a broad and rich vocabulary. </w:t>
            </w:r>
          </w:p>
          <w:p w14:paraId="2D35CBBA" w14:textId="03D55DD0" w:rsidR="001D02B6" w:rsidRDefault="001D02B6" w:rsidP="001D02B6">
            <w:pPr>
              <w:pStyle w:val="TableRowCentered"/>
              <w:tabs>
                <w:tab w:val="left" w:pos="1688"/>
              </w:tabs>
              <w:ind w:left="0" w:right="0"/>
              <w:jc w:val="left"/>
            </w:pPr>
            <w:r>
              <w:t xml:space="preserve">• Limited early language development is hindered as a result of </w:t>
            </w:r>
            <w:proofErr w:type="gramStart"/>
            <w:r>
              <w:t>low level</w:t>
            </w:r>
            <w:proofErr w:type="gramEnd"/>
            <w:r>
              <w:t xml:space="preserve"> language role models outside of school. </w:t>
            </w:r>
          </w:p>
          <w:p w14:paraId="648DE2AF" w14:textId="2135EF9B" w:rsidR="001D02B6" w:rsidRDefault="001D02B6" w:rsidP="001D02B6">
            <w:pPr>
              <w:pStyle w:val="TableRowCentered"/>
              <w:tabs>
                <w:tab w:val="left" w:pos="1688"/>
              </w:tabs>
              <w:ind w:left="0" w:right="0"/>
              <w:jc w:val="left"/>
            </w:pPr>
            <w:r>
              <w:t>• Acquisition of phonics is impacted by home language.</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4A4F085" w:rsidR="00E66558" w:rsidRPr="00422504" w:rsidRDefault="00422504" w:rsidP="00C31636">
            <w:pPr>
              <w:pStyle w:val="TableRow"/>
              <w:ind w:left="0" w:right="0"/>
            </w:pPr>
            <w:r>
              <w:t>Improved language skills and wider vocabulary usage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73C24B25" w:rsidR="00E66558" w:rsidRDefault="00422504" w:rsidP="00C31636">
            <w:pPr>
              <w:pStyle w:val="TableRowCentered"/>
              <w:ind w:left="0" w:right="0"/>
              <w:jc w:val="left"/>
              <w:rPr>
                <w:sz w:val="22"/>
                <w:szCs w:val="22"/>
              </w:rPr>
            </w:pPr>
            <w:r>
              <w:t>Assessments and observations indicate significantly improved language among disadvantaged pupils.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8A95B7F" w:rsidR="00E66558" w:rsidRDefault="00422504" w:rsidP="00C31636">
            <w:pPr>
              <w:pStyle w:val="TableRow"/>
              <w:ind w:left="0" w:right="0"/>
              <w:rPr>
                <w:sz w:val="22"/>
                <w:szCs w:val="22"/>
              </w:rPr>
            </w:pPr>
            <w:r>
              <w:lastRenderedPageBreak/>
              <w:t>Improved reading and phonics attainment among all pupils and in particular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20860" w14:textId="77777777" w:rsidR="00E66558" w:rsidRDefault="00422504" w:rsidP="00C31636">
            <w:pPr>
              <w:pStyle w:val="TableRowCentered"/>
              <w:ind w:left="0" w:right="0"/>
              <w:jc w:val="left"/>
            </w:pPr>
            <w:r>
              <w:t xml:space="preserve">KS2 and KS1 reading outcomes in 2025/26 - Disadvantaged pupils achieve at least as well as their non-disadvantaged peers and in line with or above national averages. </w:t>
            </w:r>
          </w:p>
          <w:p w14:paraId="2A7D5508" w14:textId="090CC2BB" w:rsidR="00422504" w:rsidRDefault="00422504" w:rsidP="00C31636">
            <w:pPr>
              <w:pStyle w:val="TableRowCentered"/>
              <w:ind w:left="0" w:right="0"/>
              <w:jc w:val="left"/>
              <w:rPr>
                <w:sz w:val="22"/>
                <w:szCs w:val="22"/>
              </w:rPr>
            </w:pPr>
            <w:r>
              <w:rPr>
                <w:szCs w:val="22"/>
              </w:rPr>
              <w:t>PSC outcomes remain at national or above for all children.</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000818B" w:rsidR="00E66558" w:rsidRDefault="00422504" w:rsidP="00C31636">
            <w:pPr>
              <w:pStyle w:val="TableRow"/>
              <w:ind w:left="0" w:right="0"/>
              <w:rPr>
                <w:sz w:val="22"/>
                <w:szCs w:val="22"/>
              </w:rPr>
            </w:pPr>
            <w:r>
              <w:t>Improved mathematics attainment among all pupils and in particular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582A38F8" w:rsidR="00E66558" w:rsidRDefault="00422504" w:rsidP="00C31636">
            <w:pPr>
              <w:pStyle w:val="TableRowCentered"/>
              <w:ind w:left="0" w:right="0"/>
              <w:jc w:val="left"/>
              <w:rPr>
                <w:sz w:val="22"/>
                <w:szCs w:val="22"/>
              </w:rPr>
            </w:pPr>
            <w:r>
              <w:t>KS2 mathematic outcomes in 2025/26 - Disadvantaged pupils achieve at least as well as their non-disadvantaged peers and in line with or above national averages.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06EF849" w:rsidR="00E66558" w:rsidRDefault="00422504" w:rsidP="00C31636">
            <w:pPr>
              <w:pStyle w:val="TableRow"/>
              <w:ind w:left="0" w:right="0"/>
              <w:rPr>
                <w:sz w:val="22"/>
                <w:szCs w:val="22"/>
              </w:rPr>
            </w:pPr>
            <w:r>
              <w:t>Improved writing attainment among all pupils and in particular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47C839EC" w:rsidR="00E66558" w:rsidRDefault="00422504" w:rsidP="00C31636">
            <w:pPr>
              <w:pStyle w:val="TableRowCentered"/>
              <w:ind w:left="0" w:right="0"/>
              <w:jc w:val="left"/>
              <w:rPr>
                <w:sz w:val="22"/>
                <w:szCs w:val="22"/>
              </w:rPr>
            </w:pPr>
            <w:r>
              <w:t>Disadvantaged pupils achieve at least as well as their non-disadvantaged peers and in line with or above national averages by the end of KS2 in writing</w:t>
            </w:r>
          </w:p>
        </w:tc>
      </w:tr>
      <w:tr w:rsidR="00422504" w14:paraId="7B0E0BB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07EE" w14:textId="2D2FC51A" w:rsidR="00422504" w:rsidRDefault="00422504" w:rsidP="00C31636">
            <w:pPr>
              <w:pStyle w:val="TableRow"/>
              <w:ind w:left="0" w:right="0"/>
              <w:rPr>
                <w:sz w:val="22"/>
                <w:szCs w:val="22"/>
              </w:rPr>
            </w:pPr>
            <w:r>
              <w:t>To achieve and sustain improved wellbeing for all pupils in our school, particularly our disadvantaged pupils and children experiencing multiple barriers to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2C5F" w14:textId="77777777" w:rsidR="00422504" w:rsidRDefault="00422504" w:rsidP="00C31636">
            <w:pPr>
              <w:pStyle w:val="TableRowCentered"/>
              <w:ind w:left="0" w:right="0"/>
              <w:jc w:val="left"/>
            </w:pPr>
            <w:r>
              <w:t>Sustained high levels of wellbeing from 2024/25 demonstrated by:</w:t>
            </w:r>
          </w:p>
          <w:p w14:paraId="40D7BE74" w14:textId="77777777" w:rsidR="00422504" w:rsidRDefault="00422504" w:rsidP="00C31636">
            <w:pPr>
              <w:pStyle w:val="TableRowCentered"/>
              <w:ind w:left="0" w:right="0"/>
              <w:jc w:val="left"/>
            </w:pPr>
            <w:r>
              <w:t xml:space="preserve"> • qualitative data from student voice, student and parent surveys and teacher observations </w:t>
            </w:r>
          </w:p>
          <w:p w14:paraId="64CAE9A8" w14:textId="77777777" w:rsidR="00422504" w:rsidRDefault="00422504" w:rsidP="00C31636">
            <w:pPr>
              <w:pStyle w:val="TableRowCentered"/>
              <w:ind w:left="0" w:right="0"/>
              <w:jc w:val="left"/>
            </w:pPr>
            <w:r>
              <w:t xml:space="preserve">• early identification of children with multiple barriers to learning to facilitate support. </w:t>
            </w:r>
          </w:p>
          <w:p w14:paraId="4360FE71" w14:textId="2FB24341" w:rsidR="00422504" w:rsidRDefault="00422504" w:rsidP="00C31636">
            <w:pPr>
              <w:pStyle w:val="TableRowCentered"/>
              <w:ind w:left="0" w:right="0"/>
              <w:jc w:val="left"/>
              <w:rPr>
                <w:sz w:val="22"/>
                <w:szCs w:val="22"/>
              </w:rPr>
            </w:pPr>
            <w:r>
              <w:t>• participation in enrichment activities, particularly among disadvantaged pupils</w:t>
            </w:r>
          </w:p>
        </w:tc>
      </w:tr>
      <w:tr w:rsidR="00422504" w14:paraId="3E80340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7D8A" w14:textId="189EAE37" w:rsidR="00422504" w:rsidRDefault="00422504" w:rsidP="00C31636">
            <w:pPr>
              <w:pStyle w:val="TableRow"/>
              <w:ind w:left="0" w:right="0"/>
              <w:rPr>
                <w:sz w:val="22"/>
                <w:szCs w:val="22"/>
              </w:rPr>
            </w:pPr>
            <w:r>
              <w:t>To achieve and sustain improved attendance for all pupils, particularly our disadvantaged pupils and reduce the number of persistent absentees.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8DD57" w14:textId="14B1251B" w:rsidR="00422504" w:rsidRDefault="00BF161E" w:rsidP="00C31636">
            <w:pPr>
              <w:pStyle w:val="TableRowCentered"/>
              <w:ind w:left="0" w:right="0"/>
              <w:jc w:val="left"/>
              <w:rPr>
                <w:sz w:val="22"/>
                <w:szCs w:val="22"/>
              </w:rPr>
            </w:pPr>
            <w:r>
              <w:rPr>
                <w:sz w:val="22"/>
                <w:szCs w:val="22"/>
              </w:rPr>
              <w:t xml:space="preserve">Persistent absence amongst both disadvantaged and non-disadvantage is reduced compared to previous years. </w:t>
            </w:r>
          </w:p>
        </w:tc>
      </w:tr>
    </w:tbl>
    <w:p w14:paraId="2A06959E" w14:textId="5568DBF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A770924" w:rsidR="00E66558" w:rsidRDefault="009D71E8">
      <w:r>
        <w:t xml:space="preserve">Budgeted cost: </w:t>
      </w:r>
      <w:r w:rsidR="001E4ABD">
        <w:t xml:space="preserve">£300, </w:t>
      </w:r>
      <w:r>
        <w:t>£</w:t>
      </w:r>
      <w:r w:rsidR="001E4ABD">
        <w:t>3,510, £17,080, £4,500= £25,390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E37BDED" w:rsidR="00E66558" w:rsidRDefault="00257F39" w:rsidP="00C31636">
            <w:pPr>
              <w:pStyle w:val="TableRow"/>
              <w:ind w:left="0" w:right="0"/>
            </w:pPr>
            <w:r>
              <w:lastRenderedPageBreak/>
              <w:t xml:space="preserve">All </w:t>
            </w:r>
            <w:r w:rsidR="006F1AD1">
              <w:t>E</w:t>
            </w:r>
            <w:r>
              <w:t xml:space="preserve">arly Years staff in school to be trained within the </w:t>
            </w:r>
            <w:proofErr w:type="spellStart"/>
            <w:r w:rsidR="006F1AD1">
              <w:t>Elklan</w:t>
            </w:r>
            <w:proofErr w:type="spellEnd"/>
            <w:r w:rsidR="006F1AD1">
              <w:t xml:space="preserve"> ‘cracking communication’</w:t>
            </w:r>
            <w:r w:rsidR="0077311F">
              <w:t xml:space="preserve"> </w:t>
            </w:r>
            <w:r w:rsidR="006F1AD1">
              <w:t xml:space="preserve">programme and school to gain the </w:t>
            </w:r>
            <w:r w:rsidR="0077311F">
              <w:t xml:space="preserve">accreditation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660733A9" w:rsidR="00E66558" w:rsidRDefault="006F1AD1" w:rsidP="00C31636">
            <w:pPr>
              <w:pStyle w:val="TableRowCentered"/>
              <w:ind w:left="0" w:right="0"/>
              <w:jc w:val="left"/>
              <w:rPr>
                <w:sz w:val="22"/>
              </w:rPr>
            </w:pPr>
            <w:r>
              <w:rPr>
                <w:sz w:val="22"/>
              </w:rPr>
              <w:t xml:space="preserve">The reception teacher is leading on this and continuing to train new staff.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D55C984" w:rsidR="00E66558" w:rsidRDefault="006F1AD1" w:rsidP="00C31636">
            <w:pPr>
              <w:pStyle w:val="TableRowCentered"/>
              <w:ind w:left="0" w:right="0"/>
              <w:jc w:val="left"/>
              <w:rPr>
                <w:sz w:val="22"/>
              </w:rPr>
            </w:pPr>
            <w:r>
              <w:rPr>
                <w:sz w:val="22"/>
              </w:rPr>
              <w:t>1</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3FA507D" w:rsidR="00E66558" w:rsidRPr="006F1AD1" w:rsidRDefault="006F1AD1" w:rsidP="00C31636">
            <w:pPr>
              <w:pStyle w:val="TableRow"/>
              <w:ind w:left="0" w:right="0"/>
              <w:rPr>
                <w:iCs/>
                <w:sz w:val="22"/>
              </w:rPr>
            </w:pPr>
            <w:r>
              <w:t>Release time for Phonics Leader to provide training to all staff delivering phonics programme and monitor pupil progress and to complete monitoring visits and ensure consistency throughout.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5B187575" w:rsidR="00E66558" w:rsidRDefault="006F1AD1" w:rsidP="00C31636">
            <w:pPr>
              <w:pStyle w:val="TableRowCentered"/>
              <w:ind w:left="0" w:right="0"/>
              <w:jc w:val="left"/>
              <w:rPr>
                <w:sz w:val="22"/>
              </w:rPr>
            </w:pPr>
            <w:r>
              <w:t>Carefully monitoring progress ensures that phonics programmes are responsive and provide extra support where necessary.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EF53953" w:rsidR="00E66558" w:rsidRDefault="006F1AD1" w:rsidP="00C31636">
            <w:pPr>
              <w:pStyle w:val="TableRowCentered"/>
              <w:ind w:left="0" w:right="0"/>
              <w:jc w:val="left"/>
              <w:rPr>
                <w:sz w:val="22"/>
              </w:rPr>
            </w:pPr>
            <w:r>
              <w:rPr>
                <w:sz w:val="22"/>
              </w:rPr>
              <w:t>2</w:t>
            </w:r>
          </w:p>
        </w:tc>
      </w:tr>
      <w:tr w:rsidR="006F1AD1" w14:paraId="787ED4A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4680C" w14:textId="2F8CA2E6" w:rsidR="006F1AD1" w:rsidRDefault="006F1AD1" w:rsidP="00C31636">
            <w:pPr>
              <w:pStyle w:val="TableRow"/>
              <w:ind w:left="0" w:right="0"/>
            </w:pPr>
            <w:r>
              <w:t>Release time for the Maths leader to provide training to all staff delivering the Red Rose maths programme and monitor pupil progress and to complete monitoring visits and ensure consistency throughout.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86DAD" w14:textId="569727CB" w:rsidR="006F1AD1" w:rsidRDefault="006F1AD1" w:rsidP="00C31636">
            <w:pPr>
              <w:pStyle w:val="TableRowCentered"/>
              <w:ind w:left="0" w:right="0"/>
              <w:jc w:val="left"/>
            </w:pPr>
            <w:r>
              <w:t>Carefully monitoring progress ensures that Maths programmes are responsive and provide extra support where necessary.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44D1B" w14:textId="7FDE88EF" w:rsidR="006F1AD1" w:rsidRDefault="006F1AD1" w:rsidP="00C31636">
            <w:pPr>
              <w:pStyle w:val="TableRowCentered"/>
              <w:ind w:left="0" w:right="0"/>
              <w:jc w:val="left"/>
              <w:rPr>
                <w:sz w:val="22"/>
              </w:rPr>
            </w:pPr>
            <w:r>
              <w:rPr>
                <w:sz w:val="22"/>
              </w:rPr>
              <w:t>4</w:t>
            </w:r>
          </w:p>
        </w:tc>
      </w:tr>
      <w:tr w:rsidR="006F1AD1" w14:paraId="603A7EA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67F9" w14:textId="17EBA4EB" w:rsidR="006F1AD1" w:rsidRDefault="006F1AD1" w:rsidP="00C31636">
            <w:pPr>
              <w:pStyle w:val="TableRow"/>
              <w:ind w:left="0" w:right="0"/>
            </w:pPr>
            <w:r>
              <w:t xml:space="preserve">Purchase of external training and monitoring to support the English lead and Teachers to implement the new DFE Writing framework.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B98AC" w14:textId="2BAFBA35" w:rsidR="006F1AD1" w:rsidRDefault="006F1AD1" w:rsidP="00C31636">
            <w:pPr>
              <w:pStyle w:val="TableRowCentered"/>
              <w:ind w:left="0" w:right="0"/>
              <w:jc w:val="left"/>
            </w:pPr>
            <w:r>
              <w:t xml:space="preserve">Writing improves through </w:t>
            </w:r>
            <w:proofErr w:type="gramStart"/>
            <w:r>
              <w:t>school,</w:t>
            </w:r>
            <w:proofErr w:type="gramEnd"/>
            <w:r>
              <w:t xml:space="preserve"> this is evidenced in writing in English lessons and in non-core subjects. A high level of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CB076" w14:textId="47ECF11D" w:rsidR="006F1AD1" w:rsidRDefault="001E4ABD" w:rsidP="00C31636">
            <w:pPr>
              <w:pStyle w:val="TableRowCentered"/>
              <w:ind w:left="0" w:right="0"/>
              <w:jc w:val="left"/>
              <w:rPr>
                <w:sz w:val="22"/>
              </w:rPr>
            </w:pPr>
            <w:r>
              <w:rPr>
                <w:sz w:val="22"/>
              </w:rPr>
              <w:t>5,9</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1AEAAB35" w:rsidR="00E66558" w:rsidRDefault="009D71E8">
      <w:r>
        <w:t xml:space="preserve">Budgeted cost: £ </w:t>
      </w:r>
      <w:r w:rsidR="00E237A4">
        <w:t xml:space="preserve">38,490 </w:t>
      </w:r>
      <w:r w:rsidR="00FC7D23">
        <w:t>+ £1,535= £40,025</w:t>
      </w:r>
    </w:p>
    <w:tbl>
      <w:tblPr>
        <w:tblW w:w="5000" w:type="pct"/>
        <w:tblLayout w:type="fixed"/>
        <w:tblCellMar>
          <w:left w:w="10" w:type="dxa"/>
          <w:right w:w="10" w:type="dxa"/>
        </w:tblCellMar>
        <w:tblLook w:val="04A0" w:firstRow="1" w:lastRow="0" w:firstColumn="1" w:lastColumn="0" w:noHBand="0" w:noVBand="1"/>
      </w:tblPr>
      <w:tblGrid>
        <w:gridCol w:w="2689"/>
        <w:gridCol w:w="4252"/>
        <w:gridCol w:w="2545"/>
      </w:tblGrid>
      <w:tr w:rsidR="00E66558" w14:paraId="2A7D5528" w14:textId="77777777" w:rsidTr="00E237A4">
        <w:tc>
          <w:tcPr>
            <w:tcW w:w="268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rsidTr="00E237A4">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4F01051" w:rsidR="00E66558" w:rsidRDefault="00E237A4" w:rsidP="00C31636">
            <w:pPr>
              <w:pStyle w:val="TableRow"/>
              <w:ind w:left="0" w:right="0"/>
            </w:pPr>
            <w:r>
              <w:lastRenderedPageBreak/>
              <w:t>Additional phonics sessions targeted at disadvantaged pupils who require further phonics support. This will be delivered by specialist Reading TA in KS1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155E7B9E" w:rsidR="00E66558" w:rsidRDefault="00E237A4" w:rsidP="00C31636">
            <w:pPr>
              <w:pStyle w:val="TableRowCentered"/>
              <w:ind w:left="0" w:right="0"/>
              <w:jc w:val="left"/>
              <w:rPr>
                <w:sz w:val="22"/>
              </w:rPr>
            </w:pPr>
            <w:proofErr w:type="gramStart"/>
            <w:r>
              <w:rPr>
                <w:sz w:val="22"/>
              </w:rPr>
              <w:t>Schools</w:t>
            </w:r>
            <w:proofErr w:type="gramEnd"/>
            <w:r>
              <w:rPr>
                <w:sz w:val="22"/>
              </w:rPr>
              <w:t xml:space="preserve"> phonics results continue to improve. </w:t>
            </w: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4B91232" w:rsidR="00E66558" w:rsidRDefault="00E237A4" w:rsidP="00C31636">
            <w:pPr>
              <w:pStyle w:val="TableRowCentered"/>
              <w:ind w:left="0" w:right="0"/>
              <w:jc w:val="left"/>
              <w:rPr>
                <w:sz w:val="22"/>
              </w:rPr>
            </w:pPr>
            <w:r>
              <w:rPr>
                <w:sz w:val="22"/>
              </w:rPr>
              <w:t>9</w:t>
            </w:r>
          </w:p>
        </w:tc>
      </w:tr>
      <w:tr w:rsidR="00E237A4" w14:paraId="1FEA8B66" w14:textId="77777777" w:rsidTr="00E237A4">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77904" w14:textId="06B28B8B" w:rsidR="00E237A4" w:rsidRDefault="00E237A4" w:rsidP="00C31636">
            <w:pPr>
              <w:pStyle w:val="TableRow"/>
              <w:ind w:left="0" w:right="0"/>
            </w:pPr>
            <w:r>
              <w:t xml:space="preserve">Provide additional adult support in each class to enable additional </w:t>
            </w:r>
            <w:r>
              <w:t xml:space="preserve">same day interventions and targeted interventions to take place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463EA" w14:textId="77777777" w:rsidR="00E237A4" w:rsidRDefault="00E237A4" w:rsidP="00C31636">
            <w:pPr>
              <w:pStyle w:val="TableRowCentered"/>
              <w:ind w:left="0" w:right="0"/>
              <w:jc w:val="left"/>
            </w:pPr>
            <w:r>
              <w:t xml:space="preserve">Targeted and consistent support is a key tool to support children with significant barriers to learning. To enable consistency with delivery in each class PP funding is used to enable each class has full time additional adult support deployed to each class each day. </w:t>
            </w:r>
          </w:p>
          <w:p w14:paraId="6AC76190" w14:textId="77777777" w:rsidR="00E237A4" w:rsidRDefault="00E237A4" w:rsidP="00C31636">
            <w:pPr>
              <w:pStyle w:val="TableRowCentered"/>
              <w:ind w:left="0" w:right="0"/>
              <w:jc w:val="left"/>
            </w:pPr>
            <w:r>
              <w:t>£</w:t>
            </w:r>
            <w:r>
              <w:t>13.47</w:t>
            </w:r>
            <w:r>
              <w:t xml:space="preserve"> / hour x 2 x 5 x 3</w:t>
            </w:r>
            <w:r>
              <w:t>8 x7</w:t>
            </w:r>
          </w:p>
          <w:p w14:paraId="7D2D3099" w14:textId="77777777" w:rsidR="00E237A4" w:rsidRDefault="00E237A4" w:rsidP="00C31636">
            <w:pPr>
              <w:pStyle w:val="TableRowCentered"/>
              <w:ind w:left="0" w:right="0"/>
              <w:jc w:val="left"/>
            </w:pPr>
          </w:p>
          <w:p w14:paraId="72FA417A" w14:textId="30AEBB24" w:rsidR="00E237A4" w:rsidRDefault="00E237A4" w:rsidP="00C31636">
            <w:pPr>
              <w:pStyle w:val="TableRowCentered"/>
              <w:ind w:left="0" w:right="0"/>
              <w:jc w:val="left"/>
              <w:rPr>
                <w:sz w:val="22"/>
              </w:rPr>
            </w:pPr>
            <w:hyperlink r:id="rId7" w:history="1">
              <w:r w:rsidRPr="00CC0A1C">
                <w:rPr>
                  <w:rStyle w:val="Hyperlink"/>
                  <w:sz w:val="22"/>
                </w:rPr>
                <w:t>https://educationendowmentfoundation.org.uk/education-evidence/guidance-reports/teaching-assistants</w:t>
              </w:r>
            </w:hyperlink>
            <w:r>
              <w:rPr>
                <w:sz w:val="22"/>
              </w:rPr>
              <w:t xml:space="preserve"> </w:t>
            </w: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ED9EA" w14:textId="5A1B509B" w:rsidR="00E237A4" w:rsidRDefault="00E237A4" w:rsidP="00C31636">
            <w:pPr>
              <w:pStyle w:val="TableRowCentered"/>
              <w:ind w:left="0" w:right="0"/>
              <w:jc w:val="left"/>
              <w:rPr>
                <w:sz w:val="22"/>
              </w:rPr>
            </w:pPr>
            <w:r>
              <w:rPr>
                <w:sz w:val="22"/>
              </w:rPr>
              <w:t>1,2,3,4,5,6,9</w:t>
            </w:r>
          </w:p>
        </w:tc>
      </w:tr>
      <w:tr w:rsidR="00E66558" w14:paraId="2A7D5530" w14:textId="77777777" w:rsidTr="00E237A4">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5B06CB8" w:rsidR="00E66558" w:rsidRPr="00E237A4" w:rsidRDefault="00E237A4" w:rsidP="00C31636">
            <w:pPr>
              <w:pStyle w:val="TableRow"/>
              <w:ind w:left="0" w:right="0"/>
              <w:rPr>
                <w:iCs/>
                <w:sz w:val="22"/>
              </w:rPr>
            </w:pPr>
            <w:r>
              <w:rPr>
                <w:iCs/>
                <w:sz w:val="22"/>
              </w:rPr>
              <w:t xml:space="preserve">Deliver the </w:t>
            </w:r>
            <w:proofErr w:type="spellStart"/>
            <w:r>
              <w:rPr>
                <w:iCs/>
                <w:sz w:val="22"/>
              </w:rPr>
              <w:t>Wellcomm</w:t>
            </w:r>
            <w:proofErr w:type="spellEnd"/>
            <w:r>
              <w:rPr>
                <w:iCs/>
                <w:sz w:val="22"/>
              </w:rPr>
              <w:t xml:space="preserve"> </w:t>
            </w:r>
            <w:r w:rsidR="00FC7D23">
              <w:rPr>
                <w:iCs/>
                <w:sz w:val="22"/>
              </w:rPr>
              <w:t xml:space="preserve">speech and language intervention to develop early language skills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13EFC" w14:textId="77777777" w:rsidR="00E66558" w:rsidRDefault="00FC7D23" w:rsidP="00C31636">
            <w:pPr>
              <w:pStyle w:val="TableRowCentered"/>
              <w:ind w:left="0" w:right="0"/>
              <w:jc w:val="left"/>
              <w:rPr>
                <w:rFonts w:cs="Arial"/>
                <w:color w:val="auto"/>
                <w:szCs w:val="24"/>
                <w:shd w:val="clear" w:color="auto" w:fill="FFFFFF"/>
              </w:rPr>
            </w:pPr>
            <w:proofErr w:type="spellStart"/>
            <w:r w:rsidRPr="00FC7D23">
              <w:rPr>
                <w:rFonts w:cs="Arial"/>
                <w:color w:val="auto"/>
                <w:szCs w:val="24"/>
                <w:shd w:val="clear" w:color="auto" w:fill="FFFFFF"/>
              </w:rPr>
              <w:t>W</w:t>
            </w:r>
            <w:r w:rsidRPr="00FC7D23">
              <w:rPr>
                <w:rFonts w:cs="Arial"/>
                <w:color w:val="auto"/>
                <w:szCs w:val="24"/>
                <w:shd w:val="clear" w:color="auto" w:fill="FFFFFF"/>
              </w:rPr>
              <w:t>ellComm</w:t>
            </w:r>
            <w:proofErr w:type="spellEnd"/>
            <w:r w:rsidRPr="00FC7D23">
              <w:rPr>
                <w:rFonts w:cs="Arial"/>
                <w:color w:val="auto"/>
                <w:szCs w:val="24"/>
                <w:shd w:val="clear" w:color="auto" w:fill="FFFFFF"/>
              </w:rPr>
              <w:t xml:space="preserve"> helps identify pre-school and primary school children facing speech and language barriers early</w:t>
            </w:r>
            <w:r>
              <w:rPr>
                <w:rFonts w:cs="Arial"/>
                <w:color w:val="auto"/>
                <w:szCs w:val="24"/>
                <w:shd w:val="clear" w:color="auto" w:fill="FFFFFF"/>
              </w:rPr>
              <w:t xml:space="preserve"> and provided strategies to support.</w:t>
            </w:r>
          </w:p>
          <w:p w14:paraId="049C8992" w14:textId="7D85D695" w:rsidR="00FC7D23" w:rsidRDefault="00FC7D23" w:rsidP="00C31636">
            <w:pPr>
              <w:pStyle w:val="TableRowCentered"/>
              <w:ind w:left="0" w:right="0"/>
              <w:jc w:val="left"/>
              <w:rPr>
                <w:rFonts w:cs="Arial"/>
                <w:szCs w:val="24"/>
              </w:rPr>
            </w:pPr>
            <w:hyperlink r:id="rId8" w:history="1">
              <w:r w:rsidRPr="00CC0A1C">
                <w:rPr>
                  <w:rStyle w:val="Hyperlink"/>
                  <w:rFonts w:cs="Arial"/>
                  <w:szCs w:val="24"/>
                </w:rPr>
                <w:t>https://www.gl-assessment.co.uk/assessments/products/wellcomm/</w:t>
              </w:r>
            </w:hyperlink>
          </w:p>
          <w:p w14:paraId="245771D4" w14:textId="77777777" w:rsidR="00FC7D23" w:rsidRDefault="00FC7D23" w:rsidP="00C31636">
            <w:pPr>
              <w:pStyle w:val="TableRowCentered"/>
              <w:ind w:left="0" w:right="0"/>
              <w:jc w:val="left"/>
              <w:rPr>
                <w:rFonts w:cs="Arial"/>
                <w:szCs w:val="24"/>
              </w:rPr>
            </w:pPr>
          </w:p>
          <w:p w14:paraId="2A7D552E" w14:textId="3CCA549B" w:rsidR="00FC7D23" w:rsidRPr="00FC7D23" w:rsidRDefault="00FC7D23" w:rsidP="00C31636">
            <w:pPr>
              <w:pStyle w:val="TableRowCentered"/>
              <w:ind w:left="0" w:right="0"/>
              <w:jc w:val="left"/>
              <w:rPr>
                <w:rFonts w:cs="Arial"/>
                <w:szCs w:val="24"/>
              </w:rPr>
            </w:pPr>
            <w:r>
              <w:rPr>
                <w:rFonts w:cs="Arial"/>
                <w:szCs w:val="24"/>
              </w:rPr>
              <w:t xml:space="preserve">£13.47/ hour x1 x3 x38 </w:t>
            </w: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7777777" w:rsidR="00E66558" w:rsidRDefault="00E66558" w:rsidP="00C31636">
            <w:pPr>
              <w:pStyle w:val="TableRowCentered"/>
              <w:ind w:left="0" w:right="0"/>
              <w:jc w:val="left"/>
              <w:rPr>
                <w:sz w:val="22"/>
              </w:rPr>
            </w:pP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4826B348" w:rsidR="00E66558" w:rsidRDefault="009D71E8">
      <w:pPr>
        <w:spacing w:before="240" w:after="120"/>
      </w:pPr>
      <w:r>
        <w:t xml:space="preserve">Budgeted cost: £ </w:t>
      </w:r>
      <w:r w:rsidR="00CB6A41">
        <w:t>27,000</w:t>
      </w:r>
    </w:p>
    <w:tbl>
      <w:tblPr>
        <w:tblW w:w="5000" w:type="pct"/>
        <w:tblLayout w:type="fixed"/>
        <w:tblCellMar>
          <w:left w:w="10" w:type="dxa"/>
          <w:right w:w="10" w:type="dxa"/>
        </w:tblCellMar>
        <w:tblLook w:val="04A0" w:firstRow="1" w:lastRow="0" w:firstColumn="1" w:lastColumn="0" w:noHBand="0" w:noVBand="1"/>
      </w:tblPr>
      <w:tblGrid>
        <w:gridCol w:w="2689"/>
        <w:gridCol w:w="4252"/>
        <w:gridCol w:w="2545"/>
      </w:tblGrid>
      <w:tr w:rsidR="00E66558" w14:paraId="2A7D5537" w14:textId="77777777" w:rsidTr="00FC7D23">
        <w:tc>
          <w:tcPr>
            <w:tcW w:w="268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rsidTr="00FC7D23">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BEF1D16" w:rsidR="00E66558" w:rsidRDefault="00FC7D23" w:rsidP="00C31636">
            <w:pPr>
              <w:pStyle w:val="TableRow"/>
              <w:ind w:left="0" w:right="0"/>
            </w:pPr>
            <w:r>
              <w:t xml:space="preserve">Learning mentor </w:t>
            </w:r>
            <w:r>
              <w:t>to support vulnerable families across the school community</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9CE1" w14:textId="77777777" w:rsidR="00E66558" w:rsidRDefault="00FC7D23" w:rsidP="00C31636">
            <w:pPr>
              <w:pStyle w:val="TableRowCentered"/>
              <w:ind w:left="0" w:right="0"/>
              <w:jc w:val="left"/>
            </w:pPr>
            <w:r>
              <w:t>There are a large proportion of disadvantaged children who also have safeguarding concerns. A strong link between school and these families is important in making sure they achieve the best they can.</w:t>
            </w:r>
          </w:p>
          <w:p w14:paraId="2A7D5539" w14:textId="39A24411" w:rsidR="00FC7D23" w:rsidRDefault="00FC7D23" w:rsidP="00C31636">
            <w:pPr>
              <w:pStyle w:val="TableRowCentered"/>
              <w:ind w:left="0" w:right="0"/>
              <w:jc w:val="left"/>
              <w:rPr>
                <w:sz w:val="22"/>
              </w:rPr>
            </w:pPr>
            <w:hyperlink r:id="rId9" w:history="1">
              <w:r w:rsidRPr="00CC0A1C">
                <w:rPr>
                  <w:rStyle w:val="Hyperlink"/>
                  <w:sz w:val="22"/>
                </w:rPr>
                <w:t>https://educationendowmentfoundation.org.uk/education-evidence/teaching-learning-toolkit/social-and-emotional-learning</w:t>
              </w:r>
            </w:hyperlink>
            <w:r>
              <w:rPr>
                <w:sz w:val="22"/>
              </w:rPr>
              <w:t xml:space="preserve"> </w:t>
            </w: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90B93CF" w:rsidR="00E66558" w:rsidRDefault="00FC7D23" w:rsidP="00C31636">
            <w:pPr>
              <w:pStyle w:val="TableRowCentered"/>
              <w:ind w:left="0" w:right="0"/>
              <w:jc w:val="left"/>
              <w:rPr>
                <w:sz w:val="22"/>
              </w:rPr>
            </w:pPr>
            <w:r>
              <w:rPr>
                <w:sz w:val="22"/>
              </w:rPr>
              <w:lastRenderedPageBreak/>
              <w:t>6,7</w:t>
            </w:r>
          </w:p>
        </w:tc>
      </w:tr>
      <w:tr w:rsidR="00E66558" w14:paraId="2A7D553F" w14:textId="77777777" w:rsidTr="00FC7D23">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00476AC" w:rsidR="00E66558" w:rsidRPr="00FC7D23" w:rsidRDefault="00FC7D23" w:rsidP="00C31636">
            <w:pPr>
              <w:pStyle w:val="TableRow"/>
              <w:ind w:left="0" w:right="0"/>
              <w:rPr>
                <w:iCs/>
                <w:sz w:val="22"/>
              </w:rPr>
            </w:pPr>
            <w:r w:rsidRPr="00FC7D23">
              <w:rPr>
                <w:iCs/>
                <w:sz w:val="22"/>
              </w:rPr>
              <w:t xml:space="preserve">Subsiding </w:t>
            </w:r>
            <w:r>
              <w:rPr>
                <w:iCs/>
                <w:sz w:val="22"/>
              </w:rPr>
              <w:t xml:space="preserve">school trips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7E67CFE5" w:rsidR="00E66558" w:rsidRDefault="00FC7D23" w:rsidP="00C31636">
            <w:pPr>
              <w:pStyle w:val="TableRowCentered"/>
              <w:ind w:left="0" w:right="0"/>
              <w:jc w:val="left"/>
              <w:rPr>
                <w:sz w:val="22"/>
              </w:rPr>
            </w:pPr>
            <w:r>
              <w:t>Subsiding trips enables all children to take part in these important social events which develop a range of children’s needs including emotional, social, behaviour and well-being.</w:t>
            </w: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C32400B" w:rsidR="00E66558" w:rsidRDefault="00FC7D23" w:rsidP="00C31636">
            <w:pPr>
              <w:pStyle w:val="TableRowCentered"/>
              <w:ind w:left="0" w:right="0"/>
              <w:jc w:val="left"/>
              <w:rPr>
                <w:sz w:val="22"/>
              </w:rPr>
            </w:pPr>
            <w:r>
              <w:rPr>
                <w:sz w:val="22"/>
              </w:rPr>
              <w:t>8</w:t>
            </w:r>
          </w:p>
        </w:tc>
      </w:tr>
    </w:tbl>
    <w:p w14:paraId="2A7D5540" w14:textId="77777777" w:rsidR="00E66558" w:rsidRDefault="00E66558">
      <w:pPr>
        <w:spacing w:before="240" w:after="0"/>
        <w:rPr>
          <w:b/>
          <w:bCs/>
          <w:color w:val="104F75"/>
          <w:sz w:val="28"/>
          <w:szCs w:val="28"/>
        </w:rPr>
      </w:pPr>
    </w:p>
    <w:p w14:paraId="32BEA07B" w14:textId="1A2338EE" w:rsidR="00CB6A41" w:rsidRPr="000E2E28" w:rsidRDefault="009D71E8" w:rsidP="00CB6A41">
      <w:pPr>
        <w:pStyle w:val="TableRow"/>
        <w:ind w:left="0" w:right="0"/>
      </w:pPr>
      <w:r>
        <w:rPr>
          <w:b/>
          <w:bCs/>
          <w:color w:val="104F75"/>
          <w:sz w:val="28"/>
          <w:szCs w:val="28"/>
        </w:rPr>
        <w:t>Total budgeted cost: £</w:t>
      </w:r>
      <w:r w:rsidR="00CB6A41">
        <w:rPr>
          <w:b/>
          <w:bCs/>
          <w:color w:val="104F75"/>
          <w:sz w:val="28"/>
          <w:szCs w:val="28"/>
        </w:rPr>
        <w:t xml:space="preserve"> 92,415</w:t>
      </w:r>
      <w:r w:rsidR="00CB6A41">
        <w:rPr>
          <w:rFonts w:cs="Arial"/>
          <w:sz w:val="20"/>
          <w:szCs w:val="20"/>
        </w:rPr>
        <w:t xml:space="preserve"> </w:t>
      </w:r>
    </w:p>
    <w:p w14:paraId="2A7D5541" w14:textId="561F5DBB" w:rsidR="00E66558" w:rsidRDefault="00E66558" w:rsidP="00120AB1"/>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11D0A8" w14:textId="58BB3D5B" w:rsidR="0064167B" w:rsidRDefault="00AA46A7" w:rsidP="00242093">
            <w:pPr>
              <w:spacing w:before="60"/>
              <w:rPr>
                <w:lang w:eastAsia="en-US"/>
              </w:rPr>
            </w:pPr>
            <w:r>
              <w:rPr>
                <w:lang w:eastAsia="en-US"/>
              </w:rPr>
              <w:t>EYFSP</w:t>
            </w:r>
          </w:p>
          <w:p w14:paraId="222DADEB" w14:textId="2A5095D6" w:rsidR="00AA46A7" w:rsidRDefault="00AA46A7" w:rsidP="00242093">
            <w:pPr>
              <w:spacing w:before="60"/>
              <w:rPr>
                <w:lang w:eastAsia="en-US"/>
              </w:rPr>
            </w:pPr>
            <w:r w:rsidRPr="00AA46A7">
              <w:rPr>
                <w:lang w:eastAsia="en-US"/>
              </w:rPr>
              <w:drawing>
                <wp:inline distT="0" distB="0" distL="0" distR="0" wp14:anchorId="7090F0C8" wp14:editId="0372202C">
                  <wp:extent cx="3381847" cy="695422"/>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81847" cy="695422"/>
                          </a:xfrm>
                          <a:prstGeom prst="rect">
                            <a:avLst/>
                          </a:prstGeom>
                        </pic:spPr>
                      </pic:pic>
                    </a:graphicData>
                  </a:graphic>
                </wp:inline>
              </w:drawing>
            </w:r>
          </w:p>
          <w:p w14:paraId="687107D0" w14:textId="02357AF8" w:rsidR="00AA46A7" w:rsidRDefault="00AA46A7" w:rsidP="00242093">
            <w:pPr>
              <w:spacing w:before="60"/>
              <w:rPr>
                <w:lang w:eastAsia="en-US"/>
              </w:rPr>
            </w:pPr>
            <w:r>
              <w:rPr>
                <w:lang w:eastAsia="en-US"/>
              </w:rPr>
              <w:t xml:space="preserve">Phonics Screening Check </w:t>
            </w:r>
          </w:p>
          <w:p w14:paraId="408BA2B0" w14:textId="4C48E0AC" w:rsidR="00AA46A7" w:rsidRDefault="00AA46A7" w:rsidP="00242093">
            <w:pPr>
              <w:spacing w:before="60"/>
              <w:rPr>
                <w:lang w:eastAsia="en-US"/>
              </w:rPr>
            </w:pPr>
            <w:r w:rsidRPr="00AA46A7">
              <w:rPr>
                <w:lang w:eastAsia="en-US"/>
              </w:rPr>
              <w:drawing>
                <wp:inline distT="0" distB="0" distL="0" distR="0" wp14:anchorId="53C5AA82" wp14:editId="612B3064">
                  <wp:extent cx="3277057" cy="6668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77057" cy="666843"/>
                          </a:xfrm>
                          <a:prstGeom prst="rect">
                            <a:avLst/>
                          </a:prstGeom>
                        </pic:spPr>
                      </pic:pic>
                    </a:graphicData>
                  </a:graphic>
                </wp:inline>
              </w:drawing>
            </w:r>
          </w:p>
          <w:p w14:paraId="22DFF22A" w14:textId="7DDD84DF" w:rsidR="00AA46A7" w:rsidRDefault="00AA46A7" w:rsidP="00242093">
            <w:pPr>
              <w:spacing w:before="60"/>
              <w:rPr>
                <w:lang w:eastAsia="en-US"/>
              </w:rPr>
            </w:pPr>
            <w:r>
              <w:rPr>
                <w:lang w:eastAsia="en-US"/>
              </w:rPr>
              <w:t>KS1 Outcome RWM</w:t>
            </w:r>
          </w:p>
          <w:p w14:paraId="363F53E5" w14:textId="35909C81" w:rsidR="00AA46A7" w:rsidRDefault="00AA46A7" w:rsidP="00242093">
            <w:pPr>
              <w:spacing w:before="60"/>
              <w:rPr>
                <w:lang w:eastAsia="en-US"/>
              </w:rPr>
            </w:pPr>
            <w:r w:rsidRPr="00AA46A7">
              <w:rPr>
                <w:lang w:eastAsia="en-US"/>
              </w:rPr>
              <w:drawing>
                <wp:inline distT="0" distB="0" distL="0" distR="0" wp14:anchorId="267A827A" wp14:editId="44EC3A97">
                  <wp:extent cx="3353268" cy="63826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53268" cy="638264"/>
                          </a:xfrm>
                          <a:prstGeom prst="rect">
                            <a:avLst/>
                          </a:prstGeom>
                        </pic:spPr>
                      </pic:pic>
                    </a:graphicData>
                  </a:graphic>
                </wp:inline>
              </w:drawing>
            </w:r>
          </w:p>
          <w:p w14:paraId="3AA726A1" w14:textId="256F0BF2" w:rsidR="00AA46A7" w:rsidRDefault="00AA46A7" w:rsidP="00242093">
            <w:pPr>
              <w:spacing w:before="60"/>
              <w:rPr>
                <w:lang w:eastAsia="en-US"/>
              </w:rPr>
            </w:pPr>
            <w:r>
              <w:rPr>
                <w:lang w:eastAsia="en-US"/>
              </w:rPr>
              <w:t>MCT</w:t>
            </w:r>
          </w:p>
          <w:p w14:paraId="302A0E98" w14:textId="51B98989" w:rsidR="00AA46A7" w:rsidRDefault="00AA46A7" w:rsidP="00242093">
            <w:pPr>
              <w:spacing w:before="60"/>
              <w:rPr>
                <w:lang w:eastAsia="en-US"/>
              </w:rPr>
            </w:pPr>
            <w:r w:rsidRPr="00AA46A7">
              <w:rPr>
                <w:lang w:eastAsia="en-US"/>
              </w:rPr>
              <w:drawing>
                <wp:inline distT="0" distB="0" distL="0" distR="0" wp14:anchorId="2633FEE3" wp14:editId="33C618FE">
                  <wp:extent cx="3381847" cy="676369"/>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81847" cy="676369"/>
                          </a:xfrm>
                          <a:prstGeom prst="rect">
                            <a:avLst/>
                          </a:prstGeom>
                        </pic:spPr>
                      </pic:pic>
                    </a:graphicData>
                  </a:graphic>
                </wp:inline>
              </w:drawing>
            </w:r>
          </w:p>
          <w:p w14:paraId="55DE2EA0" w14:textId="432F7760" w:rsidR="00AA46A7" w:rsidRDefault="00AA46A7" w:rsidP="00242093">
            <w:pPr>
              <w:spacing w:before="60"/>
              <w:rPr>
                <w:lang w:eastAsia="en-US"/>
              </w:rPr>
            </w:pPr>
            <w:r>
              <w:rPr>
                <w:lang w:eastAsia="en-US"/>
              </w:rPr>
              <w:t xml:space="preserve">KS2 Outcome RWM </w:t>
            </w:r>
          </w:p>
          <w:p w14:paraId="0F03808F" w14:textId="4EAC62A8" w:rsidR="00AA46A7" w:rsidRDefault="00AA46A7" w:rsidP="00242093">
            <w:pPr>
              <w:spacing w:before="60"/>
              <w:rPr>
                <w:lang w:eastAsia="en-US"/>
              </w:rPr>
            </w:pPr>
            <w:r w:rsidRPr="00AA46A7">
              <w:rPr>
                <w:lang w:eastAsia="en-US"/>
              </w:rPr>
              <w:drawing>
                <wp:inline distT="0" distB="0" distL="0" distR="0" wp14:anchorId="4651B134" wp14:editId="4708007E">
                  <wp:extent cx="3381847" cy="590632"/>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81847" cy="590632"/>
                          </a:xfrm>
                          <a:prstGeom prst="rect">
                            <a:avLst/>
                          </a:prstGeom>
                        </pic:spPr>
                      </pic:pic>
                    </a:graphicData>
                  </a:graphic>
                </wp:inline>
              </w:drawing>
            </w:r>
          </w:p>
          <w:p w14:paraId="5023926C" w14:textId="1FC52033" w:rsidR="00AA46A7" w:rsidRPr="00CB6A41" w:rsidRDefault="00AA46A7" w:rsidP="00242093">
            <w:pPr>
              <w:spacing w:before="60"/>
              <w:rPr>
                <w:lang w:eastAsia="en-US"/>
              </w:rPr>
            </w:pP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E53D6C8" w:rsidR="00E66558" w:rsidRDefault="00CB6A41" w:rsidP="00F54FCB">
            <w:pPr>
              <w:pStyle w:val="TableRow"/>
              <w:ind w:left="0" w:right="0"/>
            </w:pPr>
            <w:proofErr w:type="spellStart"/>
            <w:r>
              <w:lastRenderedPageBreak/>
              <w:t>Wellcomm</w:t>
            </w:r>
            <w:proofErr w:type="spellEnd"/>
            <w: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0AEBF6B" w:rsidR="00E66558" w:rsidRDefault="00CB6A41" w:rsidP="00F54FCB">
            <w:pPr>
              <w:pStyle w:val="TableRowCentered"/>
              <w:ind w:left="0" w:right="0"/>
              <w:jc w:val="left"/>
            </w:pPr>
            <w:r>
              <w:t xml:space="preserve">GL Assessment </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4"/>
      <w:bookmarkEnd w:id="15"/>
      <w:bookmarkEnd w:id="16"/>
    </w:tbl>
    <w:p w14:paraId="2A7D5564" w14:textId="77777777" w:rsidR="00E66558" w:rsidRDefault="00E66558"/>
    <w:sectPr w:rsidR="00E66558" w:rsidSect="000806B8">
      <w:headerReference w:type="default" r:id="rId15"/>
      <w:footerReference w:type="default" r:id="rId16"/>
      <w:pgSz w:w="11906" w:h="16838"/>
      <w:pgMar w:top="1134" w:right="1276" w:bottom="1134" w:left="1134" w:header="709" w:footer="709" w:gutter="0"/>
      <w:pgBorders w:offsetFrom="page">
        <w:top w:val="single" w:sz="36" w:space="24" w:color="CC9900"/>
        <w:left w:val="single" w:sz="36" w:space="24" w:color="CC9900"/>
        <w:bottom w:val="single" w:sz="36" w:space="24" w:color="CC9900"/>
        <w:right w:val="single" w:sz="36" w:space="24" w:color="CC99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20D2316E" w:rsidR="00C373EA" w:rsidRDefault="000806B8">
    <w:pPr>
      <w:pStyle w:val="Header"/>
    </w:pPr>
    <w:r>
      <w:rPr>
        <w:noProof/>
      </w:rPr>
      <w:drawing>
        <wp:anchor distT="0" distB="0" distL="114300" distR="114300" simplePos="0" relativeHeight="251658240" behindDoc="1" locked="0" layoutInCell="1" allowOverlap="1" wp14:anchorId="58E5217E" wp14:editId="41042401">
          <wp:simplePos x="0" y="0"/>
          <wp:positionH relativeFrom="column">
            <wp:posOffset>3876903</wp:posOffset>
          </wp:positionH>
          <wp:positionV relativeFrom="paragraph">
            <wp:posOffset>-47270</wp:posOffset>
          </wp:positionV>
          <wp:extent cx="2456815" cy="725170"/>
          <wp:effectExtent l="0" t="0" r="635" b="0"/>
          <wp:wrapTight wrapText="bothSides">
            <wp:wrapPolygon edited="0">
              <wp:start x="2177" y="0"/>
              <wp:lineTo x="1507" y="1135"/>
              <wp:lineTo x="335" y="7377"/>
              <wp:lineTo x="0" y="11916"/>
              <wp:lineTo x="0" y="17023"/>
              <wp:lineTo x="167" y="20995"/>
              <wp:lineTo x="3182" y="20995"/>
              <wp:lineTo x="21438" y="18725"/>
              <wp:lineTo x="21438" y="5107"/>
              <wp:lineTo x="3517" y="0"/>
              <wp:lineTo x="217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815" cy="7251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5A86505"/>
    <w:multiLevelType w:val="hybridMultilevel"/>
    <w:tmpl w:val="60EA6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5A1219F"/>
    <w:multiLevelType w:val="hybridMultilevel"/>
    <w:tmpl w:val="D040DCDA"/>
    <w:lvl w:ilvl="0" w:tplc="08090001">
      <w:start w:val="1"/>
      <w:numFmt w:val="bullet"/>
      <w:lvlText w:val=""/>
      <w:lvlJc w:val="left"/>
      <w:pPr>
        <w:ind w:left="720" w:hanging="360"/>
      </w:pPr>
      <w:rPr>
        <w:rFonts w:ascii="Symbol" w:hAnsi="Symbol" w:hint="default"/>
      </w:rPr>
    </w:lvl>
    <w:lvl w:ilvl="1" w:tplc="2D9C25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7"/>
  </w:num>
  <w:num w:numId="4">
    <w:abstractNumId w:val="8"/>
  </w:num>
  <w:num w:numId="5">
    <w:abstractNumId w:val="0"/>
  </w:num>
  <w:num w:numId="6">
    <w:abstractNumId w:val="10"/>
  </w:num>
  <w:num w:numId="7">
    <w:abstractNumId w:val="14"/>
  </w:num>
  <w:num w:numId="8">
    <w:abstractNumId w:val="18"/>
  </w:num>
  <w:num w:numId="9">
    <w:abstractNumId w:val="16"/>
  </w:num>
  <w:num w:numId="10">
    <w:abstractNumId w:val="15"/>
  </w:num>
  <w:num w:numId="11">
    <w:abstractNumId w:val="4"/>
  </w:num>
  <w:num w:numId="12">
    <w:abstractNumId w:val="17"/>
  </w:num>
  <w:num w:numId="13">
    <w:abstractNumId w:val="13"/>
  </w:num>
  <w:num w:numId="14">
    <w:abstractNumId w:val="11"/>
  </w:num>
  <w:num w:numId="15">
    <w:abstractNumId w:val="2"/>
  </w:num>
  <w:num w:numId="16">
    <w:abstractNumId w:val="1"/>
  </w:num>
  <w:num w:numId="17">
    <w:abstractNumId w:val="12"/>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06B8"/>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2E28"/>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02B6"/>
    <w:rsid w:val="001D4FC9"/>
    <w:rsid w:val="001E0ECA"/>
    <w:rsid w:val="001E206F"/>
    <w:rsid w:val="001E4ABD"/>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57F39"/>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504"/>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975E0"/>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46F"/>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1AD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7311F"/>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85BAB"/>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A46A7"/>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77E1D"/>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161E"/>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41"/>
    <w:rsid w:val="00CB6AA0"/>
    <w:rsid w:val="00CC4443"/>
    <w:rsid w:val="00CC5CAF"/>
    <w:rsid w:val="00CE7E1B"/>
    <w:rsid w:val="00D030EF"/>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237A4"/>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C7D23"/>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136030382">
      <w:bodyDiv w:val="1"/>
      <w:marLeft w:val="0"/>
      <w:marRight w:val="0"/>
      <w:marTop w:val="0"/>
      <w:marBottom w:val="0"/>
      <w:divBdr>
        <w:top w:val="none" w:sz="0" w:space="0" w:color="auto"/>
        <w:left w:val="none" w:sz="0" w:space="0" w:color="auto"/>
        <w:bottom w:val="none" w:sz="0" w:space="0" w:color="auto"/>
        <w:right w:val="none" w:sz="0" w:space="0" w:color="auto"/>
      </w:divBdr>
    </w:div>
    <w:div w:id="1742947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l-assessment.co.uk/assessments/products/wellcomm/"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cationendowmentfoundation.org.uk/education-evidence/guidance-reports/teaching-assistants"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social-and-emotional-learning"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12</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Emma Brown</cp:lastModifiedBy>
  <cp:revision>8</cp:revision>
  <cp:lastPrinted>2014-09-18T05:26:00Z</cp:lastPrinted>
  <dcterms:created xsi:type="dcterms:W3CDTF">2025-10-16T09:56:00Z</dcterms:created>
  <dcterms:modified xsi:type="dcterms:W3CDTF">2025-10-17T10:34:00Z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