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4B44D" w14:textId="1BBEEB50" w:rsidR="006E017D" w:rsidRDefault="006E017D" w:rsidP="00B105EB">
      <w:pPr>
        <w:rPr>
          <w:rFonts w:ascii="Twinkl" w:hAnsi="Twinkl"/>
        </w:rPr>
      </w:pPr>
    </w:p>
    <w:p w14:paraId="62C88030" w14:textId="144B980F" w:rsidR="00816136" w:rsidRPr="00816136" w:rsidRDefault="00816136" w:rsidP="00816136">
      <w:pPr>
        <w:tabs>
          <w:tab w:val="left" w:pos="3480"/>
        </w:tabs>
        <w:jc w:val="center"/>
        <w:rPr>
          <w:rFonts w:ascii="Twinkl" w:hAnsi="Twinkl"/>
          <w:sz w:val="48"/>
          <w:szCs w:val="48"/>
        </w:rPr>
      </w:pPr>
      <w:r w:rsidRPr="00816136">
        <w:rPr>
          <w:rFonts w:ascii="Twinkl" w:hAnsi="Twinkl"/>
          <w:sz w:val="48"/>
          <w:szCs w:val="48"/>
        </w:rPr>
        <w:t>St Mary’s CE((A) Primary School</w:t>
      </w:r>
    </w:p>
    <w:p w14:paraId="33153C9C" w14:textId="7D83D8C0" w:rsidR="00816136" w:rsidRPr="00816136" w:rsidRDefault="00816136" w:rsidP="00816136">
      <w:pPr>
        <w:tabs>
          <w:tab w:val="left" w:pos="3480"/>
        </w:tabs>
        <w:jc w:val="center"/>
        <w:rPr>
          <w:rFonts w:ascii="Twinkl" w:hAnsi="Twinkl"/>
          <w:sz w:val="48"/>
          <w:szCs w:val="48"/>
        </w:rPr>
      </w:pPr>
      <w:r w:rsidRPr="00816136">
        <w:rPr>
          <w:rFonts w:ascii="Twinkl" w:hAnsi="Twinkl"/>
          <w:sz w:val="48"/>
          <w:szCs w:val="48"/>
        </w:rPr>
        <w:t>Play Policy</w:t>
      </w:r>
    </w:p>
    <w:p w14:paraId="052C8395" w14:textId="17C0AD4B" w:rsidR="00816136" w:rsidRDefault="00816136" w:rsidP="00B105EB">
      <w:pPr>
        <w:rPr>
          <w:rFonts w:ascii="Twinkl" w:hAnsi="Twinkl"/>
        </w:rPr>
      </w:pPr>
    </w:p>
    <w:p w14:paraId="55C4D8A2" w14:textId="2A13D313" w:rsidR="00816136" w:rsidRDefault="00816136" w:rsidP="00816136">
      <w:pPr>
        <w:jc w:val="center"/>
        <w:rPr>
          <w:rFonts w:ascii="Twinkl" w:hAnsi="Twinkl"/>
        </w:rPr>
      </w:pPr>
      <w:r>
        <w:rPr>
          <w:rFonts w:ascii="Twinkl" w:hAnsi="Twinkl"/>
          <w:noProof/>
        </w:rPr>
        <w:drawing>
          <wp:inline distT="0" distB="0" distL="0" distR="0" wp14:anchorId="6C7664D2" wp14:editId="6823F6E3">
            <wp:extent cx="2141220" cy="302503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6258" cy="3032148"/>
                    </a:xfrm>
                    <a:prstGeom prst="rect">
                      <a:avLst/>
                    </a:prstGeom>
                    <a:noFill/>
                  </pic:spPr>
                </pic:pic>
              </a:graphicData>
            </a:graphic>
          </wp:inline>
        </w:drawing>
      </w:r>
    </w:p>
    <w:p w14:paraId="4D07D45F" w14:textId="406B0C90" w:rsidR="00816136" w:rsidRDefault="00816136" w:rsidP="00B105EB">
      <w:pPr>
        <w:rPr>
          <w:rFonts w:ascii="Twinkl" w:hAnsi="Twinkl"/>
        </w:rPr>
      </w:pPr>
    </w:p>
    <w:p w14:paraId="65CDD829" w14:textId="24EA93A8" w:rsidR="00816136" w:rsidRDefault="00816136" w:rsidP="00B105EB">
      <w:pPr>
        <w:rPr>
          <w:rFonts w:ascii="Twinkl" w:hAnsi="Twinkl"/>
        </w:rPr>
      </w:pPr>
    </w:p>
    <w:p w14:paraId="562F6A0C" w14:textId="22F53041" w:rsidR="00816136" w:rsidRDefault="00816136" w:rsidP="00816136">
      <w:pPr>
        <w:jc w:val="center"/>
        <w:rPr>
          <w:rFonts w:ascii="Twinkl" w:hAnsi="Twinkl"/>
        </w:rPr>
      </w:pPr>
      <w:r>
        <w:rPr>
          <w:rFonts w:ascii="Twinkl" w:hAnsi="Twinkl"/>
          <w:noProof/>
        </w:rPr>
        <w:drawing>
          <wp:inline distT="0" distB="0" distL="0" distR="0" wp14:anchorId="0FCB1F13" wp14:editId="1A75BD11">
            <wp:extent cx="2391339" cy="265176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920" cy="2662385"/>
                    </a:xfrm>
                    <a:prstGeom prst="rect">
                      <a:avLst/>
                    </a:prstGeom>
                    <a:noFill/>
                  </pic:spPr>
                </pic:pic>
              </a:graphicData>
            </a:graphic>
          </wp:inline>
        </w:drawing>
      </w:r>
    </w:p>
    <w:p w14:paraId="61895B8A" w14:textId="6D899EC3" w:rsidR="00816136" w:rsidRDefault="00816136" w:rsidP="00B105EB">
      <w:pPr>
        <w:rPr>
          <w:rFonts w:ascii="Twinkl" w:hAnsi="Twinkl"/>
        </w:rPr>
      </w:pPr>
    </w:p>
    <w:p w14:paraId="539C92AE" w14:textId="38B3F028" w:rsidR="00816136" w:rsidRDefault="00816136" w:rsidP="00B105EB">
      <w:pPr>
        <w:rPr>
          <w:rFonts w:ascii="Twinkl" w:hAnsi="Twinkl"/>
        </w:rPr>
      </w:pPr>
    </w:p>
    <w:p w14:paraId="6A110B4A" w14:textId="2AEB1124" w:rsidR="00816136" w:rsidRDefault="00816136" w:rsidP="00B105EB">
      <w:pPr>
        <w:rPr>
          <w:rFonts w:ascii="Twinkl" w:hAnsi="Twinkl"/>
        </w:rPr>
      </w:pPr>
    </w:p>
    <w:p w14:paraId="16FD6434" w14:textId="11F9D55E" w:rsidR="00816136" w:rsidRDefault="00816136" w:rsidP="00B105EB">
      <w:pPr>
        <w:rPr>
          <w:rFonts w:ascii="Twinkl" w:hAnsi="Twinkl"/>
        </w:rPr>
      </w:pPr>
    </w:p>
    <w:p w14:paraId="387B2CA6" w14:textId="686CAA4E" w:rsidR="00816136" w:rsidRDefault="00816136" w:rsidP="00B105EB">
      <w:pPr>
        <w:rPr>
          <w:rFonts w:ascii="Twinkl" w:hAnsi="Twinkl"/>
        </w:rPr>
      </w:pPr>
    </w:p>
    <w:p w14:paraId="41FD504A" w14:textId="77777777" w:rsidR="00816136" w:rsidRPr="00816136" w:rsidRDefault="00816136" w:rsidP="00816136">
      <w:pPr>
        <w:rPr>
          <w:rFonts w:ascii="Twinkl" w:hAnsi="Twinkl"/>
        </w:rPr>
      </w:pPr>
      <w:r w:rsidRPr="00816136">
        <w:rPr>
          <w:rFonts w:ascii="Twinkl" w:hAnsi="Twinkl"/>
        </w:rPr>
        <w:t>Contents</w:t>
      </w:r>
    </w:p>
    <w:p w14:paraId="2DFDF509" w14:textId="77777777" w:rsidR="00816136" w:rsidRPr="00816136" w:rsidRDefault="00816136" w:rsidP="00816136">
      <w:pPr>
        <w:rPr>
          <w:rFonts w:ascii="Twinkl" w:hAnsi="Twinkl"/>
        </w:rPr>
      </w:pPr>
      <w:r w:rsidRPr="00816136">
        <w:rPr>
          <w:rFonts w:ascii="Twinkl" w:hAnsi="Twinkl"/>
        </w:rPr>
        <w:t>1. Commitment…………………………………………………………………………………... 3</w:t>
      </w:r>
    </w:p>
    <w:p w14:paraId="02AE1F0F" w14:textId="77777777" w:rsidR="00816136" w:rsidRPr="00816136" w:rsidRDefault="00816136" w:rsidP="00816136">
      <w:pPr>
        <w:rPr>
          <w:rFonts w:ascii="Twinkl" w:hAnsi="Twinkl"/>
        </w:rPr>
      </w:pPr>
      <w:r w:rsidRPr="00816136">
        <w:rPr>
          <w:rFonts w:ascii="Twinkl" w:hAnsi="Twinkl"/>
        </w:rPr>
        <w:t>2. Rationale………………………………………………………………………………….…… 3</w:t>
      </w:r>
    </w:p>
    <w:p w14:paraId="6CEA2C2F" w14:textId="1A45BD96" w:rsidR="00816136" w:rsidRPr="00816136" w:rsidRDefault="00816136" w:rsidP="00816136">
      <w:pPr>
        <w:rPr>
          <w:rFonts w:ascii="Twinkl" w:hAnsi="Twinkl"/>
        </w:rPr>
      </w:pPr>
      <w:r w:rsidRPr="00816136">
        <w:rPr>
          <w:rFonts w:ascii="Twinkl" w:hAnsi="Twinkl"/>
        </w:rPr>
        <w:t xml:space="preserve">3. Definition and Value of Play ………………………………………………………………... </w:t>
      </w:r>
      <w:r>
        <w:rPr>
          <w:rFonts w:ascii="Twinkl" w:hAnsi="Twinkl"/>
        </w:rPr>
        <w:t>4</w:t>
      </w:r>
    </w:p>
    <w:p w14:paraId="6EADE795" w14:textId="5410AA4D" w:rsidR="00816136" w:rsidRPr="00816136" w:rsidRDefault="00816136" w:rsidP="00816136">
      <w:pPr>
        <w:rPr>
          <w:rFonts w:ascii="Twinkl" w:hAnsi="Twinkl"/>
        </w:rPr>
      </w:pPr>
      <w:r w:rsidRPr="00816136">
        <w:rPr>
          <w:rFonts w:ascii="Twinkl" w:hAnsi="Twinkl"/>
        </w:rPr>
        <w:t>4. Aims …………………………………………</w:t>
      </w:r>
      <w:proofErr w:type="gramStart"/>
      <w:r w:rsidRPr="00816136">
        <w:rPr>
          <w:rFonts w:ascii="Twinkl" w:hAnsi="Twinkl"/>
        </w:rPr>
        <w:t>…..</w:t>
      </w:r>
      <w:proofErr w:type="gramEnd"/>
      <w:r w:rsidRPr="00816136">
        <w:rPr>
          <w:rFonts w:ascii="Twinkl" w:hAnsi="Twinkl"/>
        </w:rPr>
        <w:t xml:space="preserve">……………………………………………. </w:t>
      </w:r>
      <w:r>
        <w:rPr>
          <w:rFonts w:ascii="Twinkl" w:hAnsi="Twinkl"/>
        </w:rPr>
        <w:t>5</w:t>
      </w:r>
    </w:p>
    <w:p w14:paraId="209A2E40" w14:textId="39903453" w:rsidR="00816136" w:rsidRPr="00816136" w:rsidRDefault="00816136" w:rsidP="00816136">
      <w:pPr>
        <w:rPr>
          <w:rFonts w:ascii="Twinkl" w:hAnsi="Twinkl"/>
        </w:rPr>
      </w:pPr>
      <w:r w:rsidRPr="00816136">
        <w:rPr>
          <w:rFonts w:ascii="Twinkl" w:hAnsi="Twinkl"/>
        </w:rPr>
        <w:t xml:space="preserve">5. Rights ………………………………………….………………….…………………………... </w:t>
      </w:r>
      <w:r>
        <w:rPr>
          <w:rFonts w:ascii="Twinkl" w:hAnsi="Twinkl"/>
        </w:rPr>
        <w:t>5</w:t>
      </w:r>
    </w:p>
    <w:p w14:paraId="55ED0F1C" w14:textId="018E992D" w:rsidR="00816136" w:rsidRPr="00816136" w:rsidRDefault="00816136" w:rsidP="00816136">
      <w:pPr>
        <w:rPr>
          <w:rFonts w:ascii="Twinkl" w:hAnsi="Twinkl"/>
        </w:rPr>
      </w:pPr>
      <w:r w:rsidRPr="00816136">
        <w:rPr>
          <w:rFonts w:ascii="Twinkl" w:hAnsi="Twinkl"/>
        </w:rPr>
        <w:t>6. Benefits and Risk ……</w:t>
      </w:r>
      <w:proofErr w:type="gramStart"/>
      <w:r w:rsidRPr="00816136">
        <w:rPr>
          <w:rFonts w:ascii="Twinkl" w:hAnsi="Twinkl"/>
        </w:rPr>
        <w:t>…..</w:t>
      </w:r>
      <w:proofErr w:type="gramEnd"/>
      <w:r w:rsidRPr="00816136">
        <w:rPr>
          <w:rFonts w:ascii="Twinkl" w:hAnsi="Twinkl"/>
        </w:rPr>
        <w:t xml:space="preserve">…………………………………………………………............. </w:t>
      </w:r>
      <w:r>
        <w:rPr>
          <w:rFonts w:ascii="Twinkl" w:hAnsi="Twinkl"/>
        </w:rPr>
        <w:t>6</w:t>
      </w:r>
    </w:p>
    <w:p w14:paraId="0269986A" w14:textId="2B9D8556" w:rsidR="00816136" w:rsidRPr="00816136" w:rsidRDefault="00816136" w:rsidP="00816136">
      <w:pPr>
        <w:rPr>
          <w:rFonts w:ascii="Twinkl" w:hAnsi="Twinkl"/>
        </w:rPr>
      </w:pPr>
      <w:r w:rsidRPr="00816136">
        <w:rPr>
          <w:rFonts w:ascii="Twinkl" w:hAnsi="Twinkl"/>
        </w:rPr>
        <w:t xml:space="preserve">7. Supervision…………………………................................................................................ </w:t>
      </w:r>
      <w:r w:rsidR="007C1782">
        <w:rPr>
          <w:rFonts w:ascii="Twinkl" w:hAnsi="Twinkl"/>
        </w:rPr>
        <w:t>6</w:t>
      </w:r>
    </w:p>
    <w:p w14:paraId="2808DBEC" w14:textId="06306268" w:rsidR="00816136" w:rsidRPr="00816136" w:rsidRDefault="00816136" w:rsidP="00816136">
      <w:pPr>
        <w:rPr>
          <w:rFonts w:ascii="Twinkl" w:hAnsi="Twinkl"/>
        </w:rPr>
      </w:pPr>
      <w:r w:rsidRPr="00816136">
        <w:rPr>
          <w:rFonts w:ascii="Twinkl" w:hAnsi="Twinkl"/>
        </w:rPr>
        <w:t xml:space="preserve">8. The Adult’s Role in Play……………………………………………………………………... </w:t>
      </w:r>
      <w:r w:rsidR="007C1782">
        <w:rPr>
          <w:rFonts w:ascii="Twinkl" w:hAnsi="Twinkl"/>
        </w:rPr>
        <w:t>7</w:t>
      </w:r>
    </w:p>
    <w:p w14:paraId="76E9B62A" w14:textId="37764C47" w:rsidR="00816136" w:rsidRPr="00816136" w:rsidRDefault="00816136" w:rsidP="00816136">
      <w:pPr>
        <w:rPr>
          <w:rFonts w:ascii="Twinkl" w:hAnsi="Twinkl"/>
        </w:rPr>
      </w:pPr>
      <w:r w:rsidRPr="00816136">
        <w:rPr>
          <w:rFonts w:ascii="Twinkl" w:hAnsi="Twinkl"/>
        </w:rPr>
        <w:t xml:space="preserve">9. Equality and Diversity………………………………………………………………………... </w:t>
      </w:r>
      <w:r w:rsidR="007C1782">
        <w:rPr>
          <w:rFonts w:ascii="Twinkl" w:hAnsi="Twinkl"/>
        </w:rPr>
        <w:t>7</w:t>
      </w:r>
    </w:p>
    <w:p w14:paraId="7EFE5A65" w14:textId="581A3D33" w:rsidR="00816136" w:rsidRPr="00816136" w:rsidRDefault="00816136" w:rsidP="00816136">
      <w:pPr>
        <w:rPr>
          <w:rFonts w:ascii="Twinkl" w:hAnsi="Twinkl"/>
        </w:rPr>
      </w:pPr>
      <w:r w:rsidRPr="00816136">
        <w:rPr>
          <w:rFonts w:ascii="Twinkl" w:hAnsi="Twinkl"/>
        </w:rPr>
        <w:t xml:space="preserve">10.Environment ………………………………………………………………………………... </w:t>
      </w:r>
      <w:r w:rsidR="007C1782">
        <w:rPr>
          <w:rFonts w:ascii="Twinkl" w:hAnsi="Twinkl"/>
        </w:rPr>
        <w:t>7</w:t>
      </w:r>
    </w:p>
    <w:p w14:paraId="7EDEDFAE" w14:textId="77777777" w:rsidR="00816136" w:rsidRPr="00816136" w:rsidRDefault="00816136" w:rsidP="00816136">
      <w:pPr>
        <w:rPr>
          <w:rFonts w:ascii="Twinkl" w:hAnsi="Twinkl"/>
        </w:rPr>
      </w:pPr>
      <w:r w:rsidRPr="00816136">
        <w:rPr>
          <w:rFonts w:ascii="Twinkl" w:hAnsi="Twinkl"/>
        </w:rPr>
        <w:t>11.Appendix 1 – Health and Safety Executive’s Guidance on Managing Risk in Play</w:t>
      </w:r>
    </w:p>
    <w:p w14:paraId="47381451" w14:textId="0F2221F0" w:rsidR="00816136" w:rsidRPr="00816136" w:rsidRDefault="00816136" w:rsidP="00816136">
      <w:pPr>
        <w:rPr>
          <w:rFonts w:ascii="Twinkl" w:hAnsi="Twinkl"/>
        </w:rPr>
      </w:pPr>
      <w:r w:rsidRPr="00816136">
        <w:rPr>
          <w:rFonts w:ascii="Twinkl" w:hAnsi="Twinkl"/>
        </w:rPr>
        <w:t xml:space="preserve">and Leisure …………………………………………………………………………………… </w:t>
      </w:r>
      <w:r w:rsidR="007C1782">
        <w:rPr>
          <w:rFonts w:ascii="Twinkl" w:hAnsi="Twinkl"/>
        </w:rPr>
        <w:t>8</w:t>
      </w:r>
    </w:p>
    <w:p w14:paraId="4D7035E0" w14:textId="0095B61A" w:rsidR="00816136" w:rsidRPr="00816136" w:rsidRDefault="00816136" w:rsidP="00816136">
      <w:pPr>
        <w:rPr>
          <w:rFonts w:ascii="Twinkl" w:hAnsi="Twinkl"/>
        </w:rPr>
      </w:pPr>
      <w:r w:rsidRPr="00816136">
        <w:rPr>
          <w:rFonts w:ascii="Twinkl" w:hAnsi="Twinkl"/>
        </w:rPr>
        <w:t>12.Appendix 2 –</w:t>
      </w:r>
      <w:r w:rsidR="001B72C5">
        <w:rPr>
          <w:rFonts w:ascii="Twinkl" w:hAnsi="Twinkl"/>
        </w:rPr>
        <w:t>Equality and Diversity Policy</w:t>
      </w:r>
      <w:r w:rsidRPr="00816136">
        <w:rPr>
          <w:rFonts w:ascii="Twinkl" w:hAnsi="Twinkl"/>
        </w:rPr>
        <w:t xml:space="preserve">……………………………... </w:t>
      </w:r>
      <w:r w:rsidR="007C1782">
        <w:rPr>
          <w:rFonts w:ascii="Twinkl" w:hAnsi="Twinkl"/>
        </w:rPr>
        <w:t>8</w:t>
      </w:r>
    </w:p>
    <w:p w14:paraId="3144BC7E" w14:textId="77777777" w:rsidR="00816136" w:rsidRDefault="00816136" w:rsidP="00B105EB">
      <w:pPr>
        <w:rPr>
          <w:rFonts w:ascii="Twinkl" w:hAnsi="Twinkl"/>
        </w:rPr>
      </w:pPr>
    </w:p>
    <w:p w14:paraId="3E3C1320" w14:textId="77777777" w:rsidR="00816136" w:rsidRDefault="00816136" w:rsidP="00B105EB">
      <w:pPr>
        <w:rPr>
          <w:rFonts w:ascii="Twinkl" w:hAnsi="Twinkl"/>
          <w:b/>
          <w:bCs/>
          <w:sz w:val="36"/>
          <w:szCs w:val="36"/>
          <w:u w:val="single"/>
        </w:rPr>
      </w:pPr>
    </w:p>
    <w:p w14:paraId="74D29068" w14:textId="77777777" w:rsidR="00816136" w:rsidRDefault="00816136" w:rsidP="00B105EB">
      <w:pPr>
        <w:rPr>
          <w:rFonts w:ascii="Twinkl" w:hAnsi="Twinkl"/>
          <w:b/>
          <w:bCs/>
          <w:sz w:val="36"/>
          <w:szCs w:val="36"/>
          <w:u w:val="single"/>
        </w:rPr>
      </w:pPr>
    </w:p>
    <w:p w14:paraId="4E30BEEB" w14:textId="77777777" w:rsidR="00816136" w:rsidRDefault="00816136" w:rsidP="00B105EB">
      <w:pPr>
        <w:rPr>
          <w:rFonts w:ascii="Twinkl" w:hAnsi="Twinkl"/>
          <w:b/>
          <w:bCs/>
          <w:sz w:val="36"/>
          <w:szCs w:val="36"/>
          <w:u w:val="single"/>
        </w:rPr>
      </w:pPr>
    </w:p>
    <w:p w14:paraId="4384C2CB" w14:textId="77777777" w:rsidR="00816136" w:rsidRDefault="00816136" w:rsidP="00B105EB">
      <w:pPr>
        <w:rPr>
          <w:rFonts w:ascii="Twinkl" w:hAnsi="Twinkl"/>
          <w:b/>
          <w:bCs/>
          <w:sz w:val="36"/>
          <w:szCs w:val="36"/>
          <w:u w:val="single"/>
        </w:rPr>
      </w:pPr>
    </w:p>
    <w:p w14:paraId="2B84042C" w14:textId="77777777" w:rsidR="00816136" w:rsidRDefault="00816136" w:rsidP="00B105EB">
      <w:pPr>
        <w:rPr>
          <w:rFonts w:ascii="Twinkl" w:hAnsi="Twinkl"/>
          <w:b/>
          <w:bCs/>
          <w:sz w:val="36"/>
          <w:szCs w:val="36"/>
          <w:u w:val="single"/>
        </w:rPr>
      </w:pPr>
    </w:p>
    <w:p w14:paraId="70CBCAC3" w14:textId="77777777" w:rsidR="00816136" w:rsidRDefault="00816136" w:rsidP="00B105EB">
      <w:pPr>
        <w:rPr>
          <w:rFonts w:ascii="Twinkl" w:hAnsi="Twinkl"/>
          <w:b/>
          <w:bCs/>
          <w:sz w:val="36"/>
          <w:szCs w:val="36"/>
          <w:u w:val="single"/>
        </w:rPr>
      </w:pPr>
    </w:p>
    <w:p w14:paraId="7704C8FF" w14:textId="77777777" w:rsidR="00816136" w:rsidRDefault="00816136" w:rsidP="00B105EB">
      <w:pPr>
        <w:rPr>
          <w:rFonts w:ascii="Twinkl" w:hAnsi="Twinkl"/>
          <w:b/>
          <w:bCs/>
          <w:sz w:val="36"/>
          <w:szCs w:val="36"/>
          <w:u w:val="single"/>
        </w:rPr>
      </w:pPr>
    </w:p>
    <w:p w14:paraId="450FFFA6" w14:textId="77777777" w:rsidR="00816136" w:rsidRDefault="00816136" w:rsidP="00B105EB">
      <w:pPr>
        <w:rPr>
          <w:rFonts w:ascii="Twinkl" w:hAnsi="Twinkl"/>
          <w:b/>
          <w:bCs/>
          <w:sz w:val="36"/>
          <w:szCs w:val="36"/>
          <w:u w:val="single"/>
        </w:rPr>
      </w:pPr>
    </w:p>
    <w:p w14:paraId="5B26C6C2" w14:textId="77777777" w:rsidR="00816136" w:rsidRDefault="00816136" w:rsidP="00B105EB">
      <w:pPr>
        <w:rPr>
          <w:rFonts w:ascii="Twinkl" w:hAnsi="Twinkl"/>
          <w:b/>
          <w:bCs/>
          <w:sz w:val="36"/>
          <w:szCs w:val="36"/>
          <w:u w:val="single"/>
        </w:rPr>
      </w:pPr>
    </w:p>
    <w:p w14:paraId="55D8523B" w14:textId="77777777" w:rsidR="0026214A" w:rsidRDefault="0026214A" w:rsidP="00B105EB">
      <w:pPr>
        <w:rPr>
          <w:rFonts w:ascii="Twinkl" w:hAnsi="Twinkl"/>
          <w:b/>
          <w:bCs/>
          <w:sz w:val="36"/>
          <w:szCs w:val="36"/>
          <w:u w:val="single"/>
        </w:rPr>
      </w:pPr>
    </w:p>
    <w:p w14:paraId="00F19C2A" w14:textId="4D5520CE" w:rsidR="004E6F76" w:rsidRPr="004E6F76" w:rsidRDefault="004E6F76" w:rsidP="00B105EB">
      <w:pPr>
        <w:rPr>
          <w:rFonts w:ascii="Twinkl" w:hAnsi="Twinkl"/>
          <w:b/>
          <w:bCs/>
          <w:sz w:val="36"/>
          <w:szCs w:val="36"/>
          <w:u w:val="single"/>
        </w:rPr>
      </w:pPr>
      <w:r w:rsidRPr="004E6F76">
        <w:rPr>
          <w:rFonts w:ascii="Twinkl" w:hAnsi="Twinkl"/>
          <w:b/>
          <w:bCs/>
          <w:sz w:val="36"/>
          <w:szCs w:val="36"/>
          <w:u w:val="single"/>
        </w:rPr>
        <w:lastRenderedPageBreak/>
        <w:t>Play Policy</w:t>
      </w:r>
    </w:p>
    <w:p w14:paraId="311E95C4" w14:textId="4D4F941B" w:rsidR="00B105EB" w:rsidRPr="00B105EB" w:rsidRDefault="00B105EB" w:rsidP="00B105EB">
      <w:pPr>
        <w:rPr>
          <w:rFonts w:ascii="Twinkl" w:hAnsi="Twinkl"/>
        </w:rPr>
      </w:pPr>
      <w:r w:rsidRPr="00B105EB">
        <w:rPr>
          <w:rFonts w:ascii="Twinkl" w:hAnsi="Twinkl"/>
        </w:rPr>
        <w:t>Commitment</w:t>
      </w:r>
    </w:p>
    <w:p w14:paraId="7D64468F" w14:textId="77777777" w:rsidR="00B105EB" w:rsidRPr="00B105EB" w:rsidRDefault="00B105EB" w:rsidP="00B105EB">
      <w:pPr>
        <w:rPr>
          <w:rFonts w:ascii="Twinkl" w:hAnsi="Twinkl"/>
        </w:rPr>
      </w:pPr>
      <w:r w:rsidRPr="00B105EB">
        <w:rPr>
          <w:rFonts w:ascii="Twinkl" w:hAnsi="Twinkl"/>
        </w:rPr>
        <w:t>Our school undertakes to refer to this play policy in all decisions that affect children’s play. Our school is committed to providing the strategic and operational leadership needed to provide and maintain quality play provision for all of our children.</w:t>
      </w:r>
    </w:p>
    <w:p w14:paraId="0AF3CB4C" w14:textId="77777777" w:rsidR="00B105EB" w:rsidRPr="00B105EB" w:rsidRDefault="00B105EB" w:rsidP="00B105EB">
      <w:pPr>
        <w:rPr>
          <w:rFonts w:ascii="Twinkl" w:hAnsi="Twinkl"/>
        </w:rPr>
      </w:pPr>
    </w:p>
    <w:p w14:paraId="45CAD317" w14:textId="77777777" w:rsidR="00B105EB" w:rsidRPr="00B105EB" w:rsidRDefault="00B105EB" w:rsidP="00B105EB">
      <w:pPr>
        <w:rPr>
          <w:rFonts w:ascii="Twinkl" w:hAnsi="Twinkl"/>
        </w:rPr>
      </w:pPr>
      <w:r w:rsidRPr="00B105EB">
        <w:rPr>
          <w:rFonts w:ascii="Twinkl" w:hAnsi="Twinkl"/>
        </w:rPr>
        <w:t>Rationale</w:t>
      </w:r>
    </w:p>
    <w:p w14:paraId="1110E0D7" w14:textId="77777777" w:rsidR="00B105EB" w:rsidRPr="00B105EB" w:rsidRDefault="00B105EB" w:rsidP="00B105EB">
      <w:pPr>
        <w:rPr>
          <w:rFonts w:ascii="Twinkl" w:hAnsi="Twinkl"/>
        </w:rPr>
      </w:pPr>
      <w:r w:rsidRPr="00B105EB">
        <w:rPr>
          <w:rFonts w:ascii="Twinkl" w:hAnsi="Twinkl"/>
        </w:rPr>
        <w:t xml:space="preserve">Our school believes that all children need opportunities to play that allow them to explore, manipulate, experience and affect their environment. We believe play provision should be welcoming and accessible to every child, irrespective of gender, sexual orientation, economic or social circumstances, ethnic or cultural background or origin, or individual abilities. </w:t>
      </w:r>
    </w:p>
    <w:p w14:paraId="4F8E5685" w14:textId="77777777" w:rsidR="00B105EB" w:rsidRPr="00B105EB" w:rsidRDefault="00B105EB" w:rsidP="00B105EB">
      <w:pPr>
        <w:rPr>
          <w:rFonts w:ascii="Twinkl" w:hAnsi="Twinkl"/>
        </w:rPr>
      </w:pPr>
    </w:p>
    <w:p w14:paraId="229A11EC" w14:textId="77777777" w:rsidR="00B105EB" w:rsidRPr="00B105EB" w:rsidRDefault="00B105EB" w:rsidP="00B105EB">
      <w:pPr>
        <w:rPr>
          <w:rFonts w:ascii="Twinkl" w:hAnsi="Twinkl"/>
        </w:rPr>
      </w:pPr>
      <w:r w:rsidRPr="00B105EB">
        <w:rPr>
          <w:rFonts w:ascii="Twinkl" w:hAnsi="Twinkl"/>
        </w:rPr>
        <w:t>The OPAL Primary Programme rationale is that “… better, more active and creative playtimes can mean happier and healthier children, and having happier, healthier, more active children usually results in a more positive attitude to learning in school, with more effective classroom lessons, less staff time spent resolving unnecessary behavioural problems, fewer playtime accidents, happier staff and a healthier attitude to life.”</w:t>
      </w:r>
    </w:p>
    <w:p w14:paraId="2A8AD000" w14:textId="77777777" w:rsidR="00B105EB" w:rsidRPr="00B105EB" w:rsidRDefault="00B105EB" w:rsidP="00B105EB">
      <w:pPr>
        <w:spacing w:before="100" w:beforeAutospacing="1" w:after="100" w:afterAutospacing="1" w:line="300" w:lineRule="atLeast"/>
        <w:outlineLvl w:val="2"/>
        <w:rPr>
          <w:rFonts w:ascii="Twinkl" w:eastAsia="Times New Roman" w:hAnsi="Twinkl" w:cs="Segoe UI"/>
          <w:b/>
          <w:bCs/>
          <w:sz w:val="27"/>
          <w:szCs w:val="27"/>
          <w:lang w:eastAsia="en-GB"/>
        </w:rPr>
      </w:pPr>
      <w:r w:rsidRPr="00B105EB">
        <w:rPr>
          <w:rFonts w:ascii="Twinkl" w:eastAsia="Times New Roman" w:hAnsi="Twinkl" w:cs="Segoe UI"/>
          <w:b/>
          <w:bCs/>
          <w:sz w:val="27"/>
          <w:szCs w:val="27"/>
          <w:lang w:eastAsia="en-GB"/>
        </w:rPr>
        <w:t>Growing in Wisdom</w:t>
      </w:r>
    </w:p>
    <w:p w14:paraId="2A5A5FA7" w14:textId="77777777" w:rsidR="00B105EB" w:rsidRPr="00B105EB" w:rsidRDefault="00B105EB" w:rsidP="00B105EB">
      <w:pPr>
        <w:spacing w:before="100" w:beforeAutospacing="1" w:after="100" w:afterAutospacing="1" w:line="300" w:lineRule="atLeast"/>
        <w:rPr>
          <w:rFonts w:ascii="Twinkl" w:eastAsia="Times New Roman" w:hAnsi="Twinkl" w:cs="Segoe UI"/>
          <w:sz w:val="21"/>
          <w:szCs w:val="21"/>
          <w:lang w:eastAsia="en-GB"/>
        </w:rPr>
      </w:pPr>
      <w:r w:rsidRPr="00B105EB">
        <w:rPr>
          <w:rFonts w:ascii="Twinkl" w:eastAsia="Times New Roman" w:hAnsi="Twinkl" w:cs="Segoe UI"/>
          <w:sz w:val="21"/>
          <w:szCs w:val="21"/>
          <w:lang w:eastAsia="en-GB"/>
        </w:rPr>
        <w:t>OPAL provides children with opportunities to learn through play, problem-solving and exploration. Children develop independence, resilience, creativity and decision-making skills as they manage risk, negotiate with others and find solutions during play. Through these experiences, children gain wisdom and confidence that supports their learning both in and beyond the classroom.</w:t>
      </w:r>
    </w:p>
    <w:p w14:paraId="68144BDD" w14:textId="77777777" w:rsidR="00B105EB" w:rsidRPr="00B105EB" w:rsidRDefault="00B105EB" w:rsidP="00B105EB">
      <w:pPr>
        <w:spacing w:before="100" w:beforeAutospacing="1" w:after="100" w:afterAutospacing="1" w:line="300" w:lineRule="atLeast"/>
        <w:outlineLvl w:val="2"/>
        <w:rPr>
          <w:rFonts w:ascii="Twinkl" w:eastAsia="Times New Roman" w:hAnsi="Twinkl" w:cs="Segoe UI"/>
          <w:b/>
          <w:bCs/>
          <w:sz w:val="27"/>
          <w:szCs w:val="27"/>
          <w:lang w:eastAsia="en-GB"/>
        </w:rPr>
      </w:pPr>
      <w:r w:rsidRPr="00B105EB">
        <w:rPr>
          <w:rFonts w:ascii="Twinkl" w:eastAsia="Times New Roman" w:hAnsi="Twinkl" w:cs="Segoe UI"/>
          <w:b/>
          <w:bCs/>
          <w:sz w:val="27"/>
          <w:szCs w:val="27"/>
          <w:lang w:eastAsia="en-GB"/>
        </w:rPr>
        <w:t>Living in Community and Service</w:t>
      </w:r>
    </w:p>
    <w:p w14:paraId="6DAF5CB3" w14:textId="77777777" w:rsidR="00B105EB" w:rsidRPr="00B105EB" w:rsidRDefault="00B105EB" w:rsidP="00B105EB">
      <w:pPr>
        <w:spacing w:before="100" w:beforeAutospacing="1" w:after="100" w:afterAutospacing="1" w:line="300" w:lineRule="atLeast"/>
        <w:rPr>
          <w:rFonts w:ascii="Twinkl" w:eastAsia="Times New Roman" w:hAnsi="Twinkl" w:cs="Segoe UI"/>
          <w:sz w:val="21"/>
          <w:szCs w:val="21"/>
          <w:lang w:eastAsia="en-GB"/>
        </w:rPr>
      </w:pPr>
      <w:r w:rsidRPr="00B105EB">
        <w:rPr>
          <w:rFonts w:ascii="Twinkl" w:eastAsia="Times New Roman" w:hAnsi="Twinkl" w:cs="Segoe UI"/>
          <w:sz w:val="21"/>
          <w:szCs w:val="21"/>
          <w:lang w:eastAsia="en-GB"/>
        </w:rPr>
        <w:t>OPAL encourages children to play together inclusively, build positive relationships and take responsibility for their environment and resources. Playtimes foster teamwork, cooperation, kindness and respect, helping children develop a strong sense of belonging and community. Older children often support younger pupils, reflecting our commitment to service and care for one another.</w:t>
      </w:r>
    </w:p>
    <w:p w14:paraId="7B842779" w14:textId="77777777" w:rsidR="00B105EB" w:rsidRPr="00B105EB" w:rsidRDefault="00B105EB" w:rsidP="00B105EB">
      <w:pPr>
        <w:spacing w:before="100" w:beforeAutospacing="1" w:after="100" w:afterAutospacing="1" w:line="300" w:lineRule="atLeast"/>
        <w:outlineLvl w:val="2"/>
        <w:rPr>
          <w:rFonts w:ascii="Twinkl" w:eastAsia="Times New Roman" w:hAnsi="Twinkl" w:cs="Segoe UI"/>
          <w:b/>
          <w:bCs/>
          <w:sz w:val="27"/>
          <w:szCs w:val="27"/>
          <w:lang w:eastAsia="en-GB"/>
        </w:rPr>
      </w:pPr>
      <w:r w:rsidRPr="00B105EB">
        <w:rPr>
          <w:rFonts w:ascii="Twinkl" w:eastAsia="Times New Roman" w:hAnsi="Twinkl" w:cs="Segoe UI"/>
          <w:b/>
          <w:bCs/>
          <w:sz w:val="27"/>
          <w:szCs w:val="27"/>
          <w:lang w:eastAsia="en-GB"/>
        </w:rPr>
        <w:t>Finding Our Voice</w:t>
      </w:r>
    </w:p>
    <w:p w14:paraId="17EB5541" w14:textId="77777777" w:rsidR="00B105EB" w:rsidRPr="00B105EB" w:rsidRDefault="00B105EB" w:rsidP="00B105EB">
      <w:pPr>
        <w:spacing w:before="100" w:beforeAutospacing="1" w:after="100" w:afterAutospacing="1" w:line="300" w:lineRule="atLeast"/>
        <w:rPr>
          <w:rFonts w:ascii="Twinkl" w:eastAsia="Times New Roman" w:hAnsi="Twinkl" w:cs="Segoe UI"/>
          <w:sz w:val="21"/>
          <w:szCs w:val="21"/>
          <w:lang w:eastAsia="en-GB"/>
        </w:rPr>
      </w:pPr>
      <w:r w:rsidRPr="00B105EB">
        <w:rPr>
          <w:rFonts w:ascii="Twinkl" w:eastAsia="Times New Roman" w:hAnsi="Twinkl" w:cs="Segoe UI"/>
          <w:sz w:val="21"/>
          <w:szCs w:val="21"/>
          <w:lang w:eastAsia="en-GB"/>
        </w:rPr>
        <w:t>Through imaginative and collaborative play, children are empowered to express themselves, share ideas and make choices about their play experiences. OPAL values pupil voice, giving children opportunities to contribute to the development of play provision and helping them become confident communicators who know that their thoughts and opinions matter.</w:t>
      </w:r>
    </w:p>
    <w:p w14:paraId="534134CA" w14:textId="77777777" w:rsidR="00B105EB" w:rsidRDefault="00B105EB" w:rsidP="00B105EB">
      <w:pPr>
        <w:spacing w:before="100" w:beforeAutospacing="1" w:after="100" w:afterAutospacing="1" w:line="300" w:lineRule="atLeast"/>
        <w:outlineLvl w:val="2"/>
        <w:rPr>
          <w:rFonts w:ascii="Twinkl" w:eastAsia="Times New Roman" w:hAnsi="Twinkl" w:cs="Segoe UI"/>
          <w:b/>
          <w:bCs/>
          <w:sz w:val="27"/>
          <w:szCs w:val="27"/>
          <w:lang w:eastAsia="en-GB"/>
        </w:rPr>
      </w:pPr>
    </w:p>
    <w:p w14:paraId="31BB07AB" w14:textId="77777777" w:rsidR="00B105EB" w:rsidRDefault="00B105EB" w:rsidP="00B105EB">
      <w:pPr>
        <w:spacing w:before="100" w:beforeAutospacing="1" w:after="100" w:afterAutospacing="1" w:line="300" w:lineRule="atLeast"/>
        <w:outlineLvl w:val="2"/>
        <w:rPr>
          <w:rFonts w:ascii="Twinkl" w:eastAsia="Times New Roman" w:hAnsi="Twinkl" w:cs="Segoe UI"/>
          <w:b/>
          <w:bCs/>
          <w:sz w:val="27"/>
          <w:szCs w:val="27"/>
          <w:lang w:eastAsia="en-GB"/>
        </w:rPr>
      </w:pPr>
    </w:p>
    <w:p w14:paraId="3A3261AD" w14:textId="07931C8D" w:rsidR="00B105EB" w:rsidRPr="00B105EB" w:rsidRDefault="00B105EB" w:rsidP="00B105EB">
      <w:pPr>
        <w:spacing w:before="100" w:beforeAutospacing="1" w:after="100" w:afterAutospacing="1" w:line="300" w:lineRule="atLeast"/>
        <w:outlineLvl w:val="2"/>
        <w:rPr>
          <w:rFonts w:ascii="Twinkl" w:eastAsia="Times New Roman" w:hAnsi="Twinkl" w:cs="Segoe UI"/>
          <w:b/>
          <w:bCs/>
          <w:sz w:val="27"/>
          <w:szCs w:val="27"/>
          <w:lang w:eastAsia="en-GB"/>
        </w:rPr>
      </w:pPr>
      <w:r w:rsidRPr="00B105EB">
        <w:rPr>
          <w:rFonts w:ascii="Twinkl" w:eastAsia="Times New Roman" w:hAnsi="Twinkl" w:cs="Segoe UI"/>
          <w:b/>
          <w:bCs/>
          <w:sz w:val="27"/>
          <w:szCs w:val="27"/>
          <w:lang w:eastAsia="en-GB"/>
        </w:rPr>
        <w:t>Statement for an OPAL Policy</w:t>
      </w:r>
    </w:p>
    <w:p w14:paraId="39D9F321" w14:textId="77777777" w:rsidR="00B105EB" w:rsidRPr="00B105EB" w:rsidRDefault="00B105EB" w:rsidP="00B105EB">
      <w:pPr>
        <w:spacing w:before="100" w:beforeAutospacing="1" w:after="100" w:afterAutospacing="1" w:line="300" w:lineRule="atLeast"/>
        <w:rPr>
          <w:rFonts w:ascii="Twinkl" w:eastAsia="Times New Roman" w:hAnsi="Twinkl" w:cs="Segoe UI"/>
          <w:sz w:val="21"/>
          <w:szCs w:val="21"/>
          <w:lang w:eastAsia="en-GB"/>
        </w:rPr>
      </w:pPr>
      <w:r w:rsidRPr="00B105EB">
        <w:rPr>
          <w:rFonts w:ascii="Twinkl" w:eastAsia="Times New Roman" w:hAnsi="Twinkl" w:cs="Segoe UI"/>
          <w:b/>
          <w:bCs/>
          <w:sz w:val="21"/>
          <w:szCs w:val="21"/>
          <w:lang w:eastAsia="en-GB"/>
        </w:rPr>
        <w:t xml:space="preserve">At St Mary's, our OPAL approach supports our vision of </w:t>
      </w:r>
      <w:r w:rsidRPr="00B105EB">
        <w:rPr>
          <w:rFonts w:ascii="Twinkl" w:eastAsia="Times New Roman" w:hAnsi="Twinkl" w:cs="Segoe UI"/>
          <w:b/>
          <w:bCs/>
          <w:i/>
          <w:iCs/>
          <w:sz w:val="21"/>
          <w:szCs w:val="21"/>
          <w:lang w:eastAsia="en-GB"/>
        </w:rPr>
        <w:t>Growing in Wisdom, Living in Community and Service, and Finding Our Voice</w:t>
      </w:r>
      <w:r w:rsidRPr="00B105EB">
        <w:rPr>
          <w:rFonts w:ascii="Twinkl" w:eastAsia="Times New Roman" w:hAnsi="Twinkl" w:cs="Segoe UI"/>
          <w:b/>
          <w:bCs/>
          <w:sz w:val="21"/>
          <w:szCs w:val="21"/>
          <w:lang w:eastAsia="en-GB"/>
        </w:rPr>
        <w:t>. Through high-quality play opportunities, children develop the confidence, skills and values needed to thrive as learners, friends and active members of our school community.</w:t>
      </w:r>
    </w:p>
    <w:p w14:paraId="0BAE49E7" w14:textId="77777777" w:rsidR="00B105EB" w:rsidRPr="00B105EB" w:rsidRDefault="00B105EB" w:rsidP="00B105EB">
      <w:pPr>
        <w:rPr>
          <w:rFonts w:ascii="Twinkl" w:hAnsi="Twinkl"/>
        </w:rPr>
      </w:pPr>
    </w:p>
    <w:p w14:paraId="0231824A" w14:textId="77777777" w:rsidR="00B105EB" w:rsidRPr="00B105EB" w:rsidRDefault="00B105EB" w:rsidP="00B105EB">
      <w:pPr>
        <w:rPr>
          <w:rFonts w:ascii="Twinkl" w:hAnsi="Twinkl"/>
        </w:rPr>
      </w:pPr>
      <w:r w:rsidRPr="00B105EB">
        <w:rPr>
          <w:rFonts w:ascii="Twinkl" w:hAnsi="Twinkl"/>
        </w:rPr>
        <w:t>Definition and value of play</w:t>
      </w:r>
    </w:p>
    <w:p w14:paraId="40601059" w14:textId="77777777" w:rsidR="00B105EB" w:rsidRPr="00B105EB" w:rsidRDefault="00B105EB" w:rsidP="00B105EB">
      <w:pPr>
        <w:rPr>
          <w:rFonts w:ascii="Twinkl" w:hAnsi="Twinkl"/>
        </w:rPr>
      </w:pPr>
      <w:r w:rsidRPr="00B105EB">
        <w:rPr>
          <w:rFonts w:ascii="Twinkl" w:hAnsi="Twinkl"/>
        </w:rPr>
        <w:t xml:space="preserve">Play is defined as a process that is intrinsically motivated, directed by the child and freely chosen by the child. Play has its own value and provides its own purpose. It may or may not involve equipment or other people. </w:t>
      </w:r>
    </w:p>
    <w:p w14:paraId="405FFA67" w14:textId="77777777" w:rsidR="00B105EB" w:rsidRPr="00B105EB" w:rsidRDefault="00B105EB" w:rsidP="00B105EB">
      <w:pPr>
        <w:rPr>
          <w:rFonts w:ascii="Twinkl" w:hAnsi="Twinkl"/>
        </w:rPr>
      </w:pPr>
    </w:p>
    <w:p w14:paraId="3D162A9E" w14:textId="77777777" w:rsidR="00B105EB" w:rsidRPr="00B105EB" w:rsidRDefault="00B105EB" w:rsidP="00B105EB">
      <w:pPr>
        <w:rPr>
          <w:rFonts w:ascii="Twinkl" w:hAnsi="Twinkl"/>
        </w:rPr>
      </w:pPr>
      <w:r w:rsidRPr="00B105EB">
        <w:rPr>
          <w:rFonts w:ascii="Twinkl" w:hAnsi="Twinkl"/>
        </w:rPr>
        <w:t>We believe play has many benefits, including:</w:t>
      </w:r>
    </w:p>
    <w:p w14:paraId="166DCA24" w14:textId="77777777" w:rsidR="00B105EB" w:rsidRPr="00B105EB" w:rsidRDefault="00B105EB" w:rsidP="00B105EB">
      <w:pPr>
        <w:rPr>
          <w:rFonts w:ascii="Twinkl" w:hAnsi="Twinkl"/>
        </w:rPr>
      </w:pPr>
    </w:p>
    <w:p w14:paraId="0CF07949" w14:textId="77777777" w:rsidR="00B105EB" w:rsidRPr="00B105EB" w:rsidRDefault="00B105EB" w:rsidP="00B105EB">
      <w:pPr>
        <w:rPr>
          <w:rFonts w:ascii="Twinkl" w:hAnsi="Twinkl"/>
        </w:rPr>
      </w:pPr>
      <w:r w:rsidRPr="00B105EB">
        <w:rPr>
          <w:rFonts w:ascii="Twinkl" w:hAnsi="Twinkl"/>
        </w:rPr>
        <w:t xml:space="preserve">Play is critical to children’s health and wellbeing, and essential for their physical, emotional, social, spiritual and intellectual development. </w:t>
      </w:r>
    </w:p>
    <w:p w14:paraId="00698D76" w14:textId="77777777" w:rsidR="00B105EB" w:rsidRPr="00B105EB" w:rsidRDefault="00B105EB" w:rsidP="00B105EB">
      <w:pPr>
        <w:rPr>
          <w:rFonts w:ascii="Twinkl" w:hAnsi="Twinkl"/>
        </w:rPr>
      </w:pPr>
      <w:r w:rsidRPr="00B105EB">
        <w:rPr>
          <w:rFonts w:ascii="Twinkl" w:hAnsi="Twinkl"/>
        </w:rPr>
        <w:t>Play enables children to explore the physical and social environment, as well as different concepts and ideas.</w:t>
      </w:r>
    </w:p>
    <w:p w14:paraId="6C649439" w14:textId="77777777" w:rsidR="00B105EB" w:rsidRPr="00B105EB" w:rsidRDefault="00B105EB" w:rsidP="00B105EB">
      <w:pPr>
        <w:rPr>
          <w:rFonts w:ascii="Twinkl" w:hAnsi="Twinkl"/>
        </w:rPr>
      </w:pPr>
      <w:r w:rsidRPr="00B105EB">
        <w:rPr>
          <w:rFonts w:ascii="Twinkl" w:hAnsi="Twinkl"/>
        </w:rPr>
        <w:t>Play enhances children’s self-esteem and their understanding of others through freely chosen social interactions, within peer groups, with individuals, and within groups of different ages, abilities, interests, genders, ethnicities and cultures.</w:t>
      </w:r>
    </w:p>
    <w:p w14:paraId="69973CED" w14:textId="77777777" w:rsidR="00B105EB" w:rsidRPr="00B105EB" w:rsidRDefault="00B105EB" w:rsidP="00B105EB">
      <w:pPr>
        <w:rPr>
          <w:rFonts w:ascii="Twinkl" w:hAnsi="Twinkl"/>
        </w:rPr>
      </w:pPr>
      <w:r w:rsidRPr="00B105EB">
        <w:rPr>
          <w:rFonts w:ascii="Twinkl" w:hAnsi="Twinkl"/>
        </w:rPr>
        <w:t>Play requires ongoing communication and negotiation skills, enabling children to develop a balance between their right to act freely and their responsibilities to others.</w:t>
      </w:r>
    </w:p>
    <w:p w14:paraId="6A093FD0" w14:textId="77777777" w:rsidR="00B105EB" w:rsidRPr="00B105EB" w:rsidRDefault="00B105EB" w:rsidP="00B105EB">
      <w:pPr>
        <w:rPr>
          <w:rFonts w:ascii="Twinkl" w:hAnsi="Twinkl"/>
        </w:rPr>
      </w:pPr>
      <w:r w:rsidRPr="00B105EB">
        <w:rPr>
          <w:rFonts w:ascii="Twinkl" w:hAnsi="Twinkl"/>
        </w:rPr>
        <w:t>Play enables children to experience a wide range of emotions and develop their ability to cope with these, including sadness and happiness, rejection and acceptance, frustration and achievement, boredom and fascination, fear and confidence.</w:t>
      </w:r>
    </w:p>
    <w:p w14:paraId="7FE20818" w14:textId="77777777" w:rsidR="00B105EB" w:rsidRPr="00B105EB" w:rsidRDefault="00B105EB" w:rsidP="00B105EB">
      <w:pPr>
        <w:rPr>
          <w:rFonts w:ascii="Twinkl" w:hAnsi="Twinkl"/>
        </w:rPr>
      </w:pPr>
      <w:r w:rsidRPr="00B105EB">
        <w:rPr>
          <w:rFonts w:ascii="Twinkl" w:hAnsi="Twinkl"/>
        </w:rPr>
        <w:t>Play encourages self-confidence and the ability to make choices, problem solve and to be creative.</w:t>
      </w:r>
    </w:p>
    <w:p w14:paraId="1D5D7263" w14:textId="77777777" w:rsidR="00B105EB" w:rsidRPr="00B105EB" w:rsidRDefault="00B105EB" w:rsidP="00B105EB">
      <w:pPr>
        <w:rPr>
          <w:rFonts w:ascii="Twinkl" w:hAnsi="Twinkl"/>
        </w:rPr>
      </w:pPr>
      <w:r w:rsidRPr="00B105EB">
        <w:rPr>
          <w:rFonts w:ascii="Twinkl" w:hAnsi="Twinkl"/>
        </w:rPr>
        <w:t>Play maintains children’s openness to learning, develops their capabilities and allows them to push the boundaries of what they can achieve.</w:t>
      </w:r>
    </w:p>
    <w:p w14:paraId="24FA0893" w14:textId="77777777" w:rsidR="00B105EB" w:rsidRPr="00B105EB" w:rsidRDefault="00B105EB" w:rsidP="00B105EB">
      <w:pPr>
        <w:rPr>
          <w:rFonts w:ascii="Twinkl" w:hAnsi="Twinkl"/>
        </w:rPr>
      </w:pPr>
    </w:p>
    <w:p w14:paraId="0FFD043D" w14:textId="3F32BC8B" w:rsidR="00B105EB" w:rsidRDefault="00B105EB" w:rsidP="00B105EB">
      <w:pPr>
        <w:rPr>
          <w:rFonts w:ascii="Twinkl" w:hAnsi="Twinkl"/>
        </w:rPr>
      </w:pPr>
    </w:p>
    <w:p w14:paraId="1878014E" w14:textId="77777777" w:rsidR="006E017D" w:rsidRPr="00B105EB" w:rsidRDefault="006E017D" w:rsidP="00B105EB">
      <w:pPr>
        <w:rPr>
          <w:rFonts w:ascii="Twinkl" w:hAnsi="Twinkl"/>
        </w:rPr>
      </w:pPr>
    </w:p>
    <w:p w14:paraId="492F4F29" w14:textId="77777777" w:rsidR="006E6AD9" w:rsidRDefault="006E6AD9" w:rsidP="00B105EB">
      <w:pPr>
        <w:rPr>
          <w:rFonts w:ascii="Twinkl" w:hAnsi="Twinkl"/>
        </w:rPr>
      </w:pPr>
    </w:p>
    <w:p w14:paraId="6F9D63B5" w14:textId="77777777" w:rsidR="00816136" w:rsidRDefault="00816136" w:rsidP="00B105EB">
      <w:pPr>
        <w:rPr>
          <w:rFonts w:ascii="Twinkl" w:hAnsi="Twinkl"/>
        </w:rPr>
      </w:pPr>
    </w:p>
    <w:p w14:paraId="789849D6" w14:textId="6ABCFF5C" w:rsidR="00B105EB" w:rsidRPr="00B105EB" w:rsidRDefault="00B105EB" w:rsidP="00B105EB">
      <w:pPr>
        <w:rPr>
          <w:rFonts w:ascii="Twinkl" w:hAnsi="Twinkl"/>
        </w:rPr>
      </w:pPr>
      <w:r w:rsidRPr="00B105EB">
        <w:rPr>
          <w:rFonts w:ascii="Twinkl" w:hAnsi="Twinkl"/>
        </w:rPr>
        <w:lastRenderedPageBreak/>
        <w:t>Aims</w:t>
      </w:r>
    </w:p>
    <w:p w14:paraId="055580FF" w14:textId="77777777" w:rsidR="00B105EB" w:rsidRPr="00B105EB" w:rsidRDefault="00B105EB" w:rsidP="00B105EB">
      <w:pPr>
        <w:rPr>
          <w:rFonts w:ascii="Twinkl" w:hAnsi="Twinkl"/>
        </w:rPr>
      </w:pPr>
      <w:r w:rsidRPr="00B105EB">
        <w:rPr>
          <w:rFonts w:ascii="Twinkl" w:hAnsi="Twinkl"/>
        </w:rPr>
        <w:t>In relation to play our school aims to:</w:t>
      </w:r>
    </w:p>
    <w:p w14:paraId="3C4259A1" w14:textId="77777777" w:rsidR="00B105EB" w:rsidRPr="00B105EB" w:rsidRDefault="00B105EB" w:rsidP="00B105EB">
      <w:pPr>
        <w:rPr>
          <w:rFonts w:ascii="Twinkl" w:hAnsi="Twinkl"/>
        </w:rPr>
      </w:pPr>
    </w:p>
    <w:p w14:paraId="587548A8" w14:textId="77777777" w:rsidR="00B105EB" w:rsidRPr="00B105EB" w:rsidRDefault="00B105EB" w:rsidP="00B105EB">
      <w:pPr>
        <w:rPr>
          <w:rFonts w:ascii="Twinkl" w:hAnsi="Twinkl"/>
        </w:rPr>
      </w:pPr>
      <w:r w:rsidRPr="00B105EB">
        <w:rPr>
          <w:rFonts w:ascii="Twinkl" w:hAnsi="Twinkl"/>
        </w:rPr>
        <w:t>Ensure play settings provide a varied, challenging and stimulating environment.</w:t>
      </w:r>
    </w:p>
    <w:p w14:paraId="267146B3" w14:textId="77777777" w:rsidR="00B105EB" w:rsidRPr="00B105EB" w:rsidRDefault="00B105EB" w:rsidP="00B105EB">
      <w:pPr>
        <w:rPr>
          <w:rFonts w:ascii="Twinkl" w:hAnsi="Twinkl"/>
        </w:rPr>
      </w:pPr>
      <w:r w:rsidRPr="00B105EB">
        <w:rPr>
          <w:rFonts w:ascii="Twinkl" w:hAnsi="Twinkl"/>
        </w:rPr>
        <w:t xml:space="preserve">Allow children to take risks and use a common-sense approach to the management of these risks and their benefits. </w:t>
      </w:r>
    </w:p>
    <w:p w14:paraId="62B2098E" w14:textId="77777777" w:rsidR="00B105EB" w:rsidRPr="00B105EB" w:rsidRDefault="00B105EB" w:rsidP="00B105EB">
      <w:pPr>
        <w:rPr>
          <w:rFonts w:ascii="Twinkl" w:hAnsi="Twinkl"/>
        </w:rPr>
      </w:pPr>
      <w:r w:rsidRPr="00B105EB">
        <w:rPr>
          <w:rFonts w:ascii="Twinkl" w:hAnsi="Twinkl"/>
        </w:rPr>
        <w:t xml:space="preserve">Provide opportunities for children to develop their relationships with each other. </w:t>
      </w:r>
    </w:p>
    <w:p w14:paraId="63258631" w14:textId="77777777" w:rsidR="00B105EB" w:rsidRPr="00B105EB" w:rsidRDefault="00B105EB" w:rsidP="00B105EB">
      <w:pPr>
        <w:rPr>
          <w:rFonts w:ascii="Twinkl" w:hAnsi="Twinkl"/>
        </w:rPr>
      </w:pPr>
      <w:r w:rsidRPr="00B105EB">
        <w:rPr>
          <w:rFonts w:ascii="Twinkl" w:hAnsi="Twinkl"/>
        </w:rPr>
        <w:t xml:space="preserve">Enable children to develop respect for their surroundings and each other. </w:t>
      </w:r>
    </w:p>
    <w:p w14:paraId="3199FE70" w14:textId="77777777" w:rsidR="00B105EB" w:rsidRPr="00B105EB" w:rsidRDefault="00B105EB" w:rsidP="00B105EB">
      <w:pPr>
        <w:rPr>
          <w:rFonts w:ascii="Twinkl" w:hAnsi="Twinkl"/>
        </w:rPr>
      </w:pPr>
      <w:r w:rsidRPr="00B105EB">
        <w:rPr>
          <w:rFonts w:ascii="Twinkl" w:hAnsi="Twinkl"/>
        </w:rPr>
        <w:t xml:space="preserve">Aid children’s physical, emotional, social, spiritual and intellectual development. </w:t>
      </w:r>
    </w:p>
    <w:p w14:paraId="7BC2D318" w14:textId="77777777" w:rsidR="00B105EB" w:rsidRPr="00B105EB" w:rsidRDefault="00B105EB" w:rsidP="00B105EB">
      <w:pPr>
        <w:rPr>
          <w:rFonts w:ascii="Twinkl" w:hAnsi="Twinkl"/>
        </w:rPr>
      </w:pPr>
      <w:r w:rsidRPr="00B105EB">
        <w:rPr>
          <w:rFonts w:ascii="Twinkl" w:hAnsi="Twinkl"/>
        </w:rPr>
        <w:t>Provide a range of environments that will encourage children to explore and play imaginatively.</w:t>
      </w:r>
    </w:p>
    <w:p w14:paraId="7C2939B3" w14:textId="77777777" w:rsidR="00B105EB" w:rsidRPr="00B105EB" w:rsidRDefault="00B105EB" w:rsidP="00B105EB">
      <w:pPr>
        <w:rPr>
          <w:rFonts w:ascii="Twinkl" w:hAnsi="Twinkl"/>
        </w:rPr>
      </w:pPr>
      <w:r w:rsidRPr="00B105EB">
        <w:rPr>
          <w:rFonts w:ascii="Twinkl" w:hAnsi="Twinkl"/>
        </w:rPr>
        <w:t xml:space="preserve">Provide a range of environments that will support children’s learning across the curriculum and learning about the world around them. </w:t>
      </w:r>
    </w:p>
    <w:p w14:paraId="54977D24" w14:textId="77777777" w:rsidR="00B105EB" w:rsidRPr="00B105EB" w:rsidRDefault="00B105EB" w:rsidP="00B105EB">
      <w:pPr>
        <w:rPr>
          <w:rFonts w:ascii="Twinkl" w:hAnsi="Twinkl"/>
        </w:rPr>
      </w:pPr>
      <w:r w:rsidRPr="00B105EB">
        <w:rPr>
          <w:rFonts w:ascii="Twinkl" w:hAnsi="Twinkl"/>
        </w:rPr>
        <w:t xml:space="preserve">Promote independence and teamwork within children. </w:t>
      </w:r>
    </w:p>
    <w:p w14:paraId="52A8A452" w14:textId="77777777" w:rsidR="00B105EB" w:rsidRPr="00B105EB" w:rsidRDefault="00B105EB" w:rsidP="00B105EB">
      <w:pPr>
        <w:rPr>
          <w:rFonts w:ascii="Twinkl" w:hAnsi="Twinkl"/>
        </w:rPr>
      </w:pPr>
      <w:r w:rsidRPr="00B105EB">
        <w:rPr>
          <w:rFonts w:ascii="Twinkl" w:hAnsi="Twinkl"/>
        </w:rPr>
        <w:t xml:space="preserve">Build emotional and physical resilience. </w:t>
      </w:r>
    </w:p>
    <w:p w14:paraId="030A1176" w14:textId="77777777" w:rsidR="00B105EB" w:rsidRPr="00B105EB" w:rsidRDefault="00B105EB" w:rsidP="00B105EB">
      <w:pPr>
        <w:rPr>
          <w:rFonts w:ascii="Twinkl" w:hAnsi="Twinkl"/>
        </w:rPr>
      </w:pPr>
    </w:p>
    <w:p w14:paraId="344C90D8" w14:textId="77777777" w:rsidR="00B105EB" w:rsidRPr="00B105EB" w:rsidRDefault="00B105EB" w:rsidP="00B105EB">
      <w:pPr>
        <w:rPr>
          <w:rFonts w:ascii="Twinkl" w:hAnsi="Twinkl"/>
        </w:rPr>
      </w:pPr>
      <w:r w:rsidRPr="00B105EB">
        <w:rPr>
          <w:rFonts w:ascii="Twinkl" w:hAnsi="Twinkl"/>
        </w:rPr>
        <w:t>Rights</w:t>
      </w:r>
    </w:p>
    <w:p w14:paraId="785D720E" w14:textId="77777777" w:rsidR="00B105EB" w:rsidRPr="000618BD" w:rsidRDefault="00B105EB" w:rsidP="00B105EB">
      <w:pPr>
        <w:rPr>
          <w:rFonts w:ascii="Twinkl" w:hAnsi="Twinkl"/>
          <w:b/>
          <w:bCs/>
        </w:rPr>
      </w:pPr>
      <w:r w:rsidRPr="006E6AD9">
        <w:rPr>
          <w:rFonts w:ascii="Twinkl" w:hAnsi="Twinkl"/>
          <w:b/>
          <w:bCs/>
        </w:rPr>
        <w:t>Our school recognises the UN Convention on the Rights of the Child, which includes the right to play, recreation and leisure (Article 31) and the right of children to be listened to on matters important to them (Article 12).</w:t>
      </w:r>
      <w:r w:rsidRPr="00B105EB">
        <w:rPr>
          <w:rFonts w:ascii="Twinkl" w:hAnsi="Twinkl"/>
        </w:rPr>
        <w:t xml:space="preserve"> </w:t>
      </w:r>
      <w:r w:rsidRPr="000618BD">
        <w:rPr>
          <w:rFonts w:ascii="Twinkl" w:hAnsi="Twinkl"/>
          <w:b/>
          <w:bCs/>
        </w:rPr>
        <w:t>We acknowledge that we have a duty to take these rights seriously and listen to children’s views on their play.</w:t>
      </w:r>
    </w:p>
    <w:p w14:paraId="33ED6DC9" w14:textId="77777777" w:rsidR="00B105EB" w:rsidRPr="00B105EB" w:rsidRDefault="00B105EB" w:rsidP="00B105EB">
      <w:pPr>
        <w:rPr>
          <w:rFonts w:ascii="Twinkl" w:hAnsi="Twinkl"/>
        </w:rPr>
      </w:pPr>
    </w:p>
    <w:p w14:paraId="3A838D5B" w14:textId="6F21F8AB" w:rsidR="00B105EB" w:rsidRDefault="00B105EB" w:rsidP="00B105EB">
      <w:pPr>
        <w:rPr>
          <w:rFonts w:ascii="Twinkl" w:hAnsi="Twinkl"/>
        </w:rPr>
      </w:pPr>
    </w:p>
    <w:p w14:paraId="054DB841" w14:textId="11A23A1B" w:rsidR="00B105EB" w:rsidRDefault="00B105EB" w:rsidP="00B105EB">
      <w:pPr>
        <w:rPr>
          <w:rFonts w:ascii="Twinkl" w:hAnsi="Twinkl"/>
        </w:rPr>
      </w:pPr>
    </w:p>
    <w:p w14:paraId="179BE2E5" w14:textId="525C30CD" w:rsidR="00B105EB" w:rsidRDefault="00B105EB" w:rsidP="00B105EB">
      <w:pPr>
        <w:rPr>
          <w:rFonts w:ascii="Twinkl" w:hAnsi="Twinkl"/>
        </w:rPr>
      </w:pPr>
    </w:p>
    <w:p w14:paraId="35C8F87F" w14:textId="79F1F9AC" w:rsidR="00B105EB" w:rsidRDefault="00B105EB" w:rsidP="00B105EB">
      <w:pPr>
        <w:rPr>
          <w:rFonts w:ascii="Twinkl" w:hAnsi="Twinkl"/>
        </w:rPr>
      </w:pPr>
    </w:p>
    <w:p w14:paraId="53043E02" w14:textId="64CBBCC0" w:rsidR="00B105EB" w:rsidRDefault="00B105EB" w:rsidP="00B105EB">
      <w:pPr>
        <w:rPr>
          <w:rFonts w:ascii="Twinkl" w:hAnsi="Twinkl"/>
        </w:rPr>
      </w:pPr>
    </w:p>
    <w:p w14:paraId="7714EC69" w14:textId="78BE701A" w:rsidR="00B105EB" w:rsidRDefault="00B105EB" w:rsidP="00B105EB">
      <w:pPr>
        <w:rPr>
          <w:rFonts w:ascii="Twinkl" w:hAnsi="Twinkl"/>
        </w:rPr>
      </w:pPr>
    </w:p>
    <w:p w14:paraId="3CDF8E4E" w14:textId="67631FB9" w:rsidR="00B105EB" w:rsidRDefault="00B105EB" w:rsidP="00B105EB">
      <w:pPr>
        <w:rPr>
          <w:rFonts w:ascii="Twinkl" w:hAnsi="Twinkl"/>
        </w:rPr>
      </w:pPr>
    </w:p>
    <w:p w14:paraId="60C4F0CB" w14:textId="7E568DDC" w:rsidR="00B105EB" w:rsidRDefault="00B105EB" w:rsidP="00B105EB">
      <w:pPr>
        <w:rPr>
          <w:rFonts w:ascii="Twinkl" w:hAnsi="Twinkl"/>
        </w:rPr>
      </w:pPr>
    </w:p>
    <w:p w14:paraId="598D2343" w14:textId="168EA260" w:rsidR="00B105EB" w:rsidRDefault="00B105EB" w:rsidP="00B105EB">
      <w:pPr>
        <w:rPr>
          <w:rFonts w:ascii="Twinkl" w:hAnsi="Twinkl"/>
        </w:rPr>
      </w:pPr>
    </w:p>
    <w:p w14:paraId="78F7F8F7" w14:textId="3444248C" w:rsidR="00B105EB" w:rsidRDefault="00B105EB" w:rsidP="00B105EB">
      <w:pPr>
        <w:rPr>
          <w:rFonts w:ascii="Twinkl" w:hAnsi="Twinkl"/>
        </w:rPr>
      </w:pPr>
    </w:p>
    <w:p w14:paraId="353AE780" w14:textId="77777777" w:rsidR="00B105EB" w:rsidRPr="00B105EB" w:rsidRDefault="00B105EB" w:rsidP="00B105EB">
      <w:pPr>
        <w:rPr>
          <w:rFonts w:ascii="Twinkl" w:hAnsi="Twinkl"/>
        </w:rPr>
      </w:pPr>
    </w:p>
    <w:p w14:paraId="63D2B1DA" w14:textId="77777777" w:rsidR="00B105EB" w:rsidRPr="00B105EB" w:rsidRDefault="00B105EB" w:rsidP="00B105EB">
      <w:pPr>
        <w:rPr>
          <w:rFonts w:ascii="Twinkl" w:hAnsi="Twinkl"/>
        </w:rPr>
      </w:pPr>
      <w:r w:rsidRPr="00B105EB">
        <w:rPr>
          <w:rFonts w:ascii="Twinkl" w:hAnsi="Twinkl"/>
        </w:rPr>
        <w:lastRenderedPageBreak/>
        <w:t xml:space="preserve">Benefit and risk  </w:t>
      </w:r>
    </w:p>
    <w:p w14:paraId="24FDD136" w14:textId="77777777" w:rsidR="00B105EB" w:rsidRPr="006E6AD9" w:rsidRDefault="00B105EB" w:rsidP="00B105EB">
      <w:pPr>
        <w:rPr>
          <w:rFonts w:ascii="Twinkl" w:hAnsi="Twinkl"/>
          <w:b/>
          <w:bCs/>
        </w:rPr>
      </w:pPr>
      <w:r w:rsidRPr="00B105EB">
        <w:rPr>
          <w:rFonts w:ascii="Twinkl" w:hAnsi="Twinkl"/>
        </w:rPr>
        <w:t>‘</w:t>
      </w:r>
      <w:r w:rsidRPr="006E6AD9">
        <w:rPr>
          <w:rFonts w:ascii="Twinkl" w:hAnsi="Twinkl"/>
          <w:b/>
          <w:bCs/>
        </w:rPr>
        <w:t>Play is great for children’s wellbeing and development. When planning and providing play opportunities, the goal is not to eliminate risk, but to weigh up the risks and benefits. No child will learn about risk if they are wrapped in cotton wool.’</w:t>
      </w:r>
    </w:p>
    <w:p w14:paraId="384FD65D" w14:textId="77777777" w:rsidR="00B105EB" w:rsidRPr="006E6AD9" w:rsidRDefault="00B105EB" w:rsidP="00B105EB">
      <w:pPr>
        <w:rPr>
          <w:rFonts w:ascii="Twinkl" w:hAnsi="Twinkl"/>
          <w:b/>
          <w:bCs/>
        </w:rPr>
      </w:pPr>
      <w:r w:rsidRPr="006E6AD9">
        <w:rPr>
          <w:rFonts w:ascii="Twinkl" w:hAnsi="Twinkl"/>
          <w:b/>
          <w:bCs/>
        </w:rPr>
        <w:t>Managing Risk in Play Provision: An Implementation Guide (Play Safety Forum, 2012)</w:t>
      </w:r>
    </w:p>
    <w:p w14:paraId="69DF8E24" w14:textId="77777777" w:rsidR="00B105EB" w:rsidRPr="00B105EB" w:rsidRDefault="00B105EB" w:rsidP="00B105EB">
      <w:pPr>
        <w:rPr>
          <w:rFonts w:ascii="Twinkl" w:hAnsi="Twinkl"/>
        </w:rPr>
      </w:pPr>
    </w:p>
    <w:p w14:paraId="405CEB8C" w14:textId="6A343674" w:rsidR="00B105EB" w:rsidRPr="00B105EB" w:rsidRDefault="00B105EB" w:rsidP="00B105EB">
      <w:pPr>
        <w:rPr>
          <w:rFonts w:ascii="Twinkl" w:hAnsi="Twinkl"/>
        </w:rPr>
      </w:pPr>
      <w:r w:rsidRPr="00B105EB">
        <w:rPr>
          <w:rFonts w:ascii="Twinkl" w:hAnsi="Twinkl"/>
        </w:rPr>
        <w:t>The school will use the Health and Safety Executive guidance document Children’s Play and Leisure – Promoting a Balanced Approach (September 2012) as the principal value statement informing its approach to managing risk in play. In doing so, the school will adopt a risk-benefit approach as detailed in Managing Risk in Play Provision: An Implementation Guide (Play Safety Forum, 2012).</w:t>
      </w:r>
      <w:r w:rsidR="00872D5E">
        <w:rPr>
          <w:rFonts w:ascii="Twinkl" w:hAnsi="Twinkl"/>
        </w:rPr>
        <w:t xml:space="preserve"> </w:t>
      </w:r>
      <w:r w:rsidR="00872D5E" w:rsidRPr="00872D5E">
        <w:rPr>
          <w:rFonts w:ascii="Twinkl" w:hAnsi="Twinkl"/>
          <w:highlight w:val="green"/>
        </w:rPr>
        <w:t>See Appendix 1</w:t>
      </w:r>
    </w:p>
    <w:p w14:paraId="47C525FD" w14:textId="77777777" w:rsidR="00B105EB" w:rsidRPr="00B105EB" w:rsidRDefault="00B105EB" w:rsidP="00B105EB">
      <w:pPr>
        <w:rPr>
          <w:rFonts w:ascii="Twinkl" w:hAnsi="Twinkl"/>
        </w:rPr>
      </w:pPr>
    </w:p>
    <w:p w14:paraId="040C996E" w14:textId="7019DEB3" w:rsidR="00B105EB" w:rsidRPr="00B105EB" w:rsidRDefault="00B105EB" w:rsidP="00B105EB">
      <w:pPr>
        <w:rPr>
          <w:rFonts w:ascii="Twinkl" w:hAnsi="Twinkl"/>
        </w:rPr>
      </w:pPr>
      <w:r w:rsidRPr="00B105EB">
        <w:rPr>
          <w:rFonts w:ascii="Twinkl" w:hAnsi="Twinkl"/>
        </w:rPr>
        <w:t>Risk-taking is an essential feature of play provision and of all environments in which children legitimately spend time at play. Play provision aims to offer children the chance to encounter acceptable risks as part of a stimulating, challenging and managed play environment. As outlined in the play sector publication ‘Best Play’, play provision should aim to ‘manage the balance between the need to offer risk and the need to keep children and young people safe from harm’.</w:t>
      </w:r>
    </w:p>
    <w:p w14:paraId="503749D9" w14:textId="77777777" w:rsidR="000618BD" w:rsidRDefault="000618BD" w:rsidP="00B105EB">
      <w:pPr>
        <w:rPr>
          <w:rFonts w:ascii="Twinkl" w:hAnsi="Twinkl"/>
        </w:rPr>
      </w:pPr>
      <w:r w:rsidRPr="000618BD">
        <w:rPr>
          <w:rFonts w:ascii="Twinkl" w:hAnsi="Twinkl"/>
        </w:rPr>
        <w:t>W</w:t>
      </w:r>
      <w:r w:rsidRPr="000618BD">
        <w:rPr>
          <w:rFonts w:ascii="Twinkl" w:hAnsi="Twinkl"/>
        </w:rPr>
        <w:t xml:space="preserve">e have taken on the use of OPAL’s Rapid Response to managing risk. OPAL have developed the five-part R.A.P.I.D. Response to managing risk in your school approach which should be followed alongside the guidance on managing loose parts set out in Doc 3.2 OPAL Loose Part Guidance. </w:t>
      </w:r>
    </w:p>
    <w:p w14:paraId="4022CDD8" w14:textId="1CA81123" w:rsidR="00872D5E" w:rsidRDefault="00872D5E" w:rsidP="00B105EB">
      <w:pPr>
        <w:rPr>
          <w:rFonts w:ascii="Twinkl" w:hAnsi="Twinkl"/>
        </w:rPr>
      </w:pPr>
      <w:r w:rsidRPr="00872D5E">
        <w:rPr>
          <w:rFonts w:ascii="Twinkl" w:hAnsi="Twinkl"/>
        </w:rPr>
        <w:t xml:space="preserve">Risk-taking is an essential feature of play provision and of all environments in which children legitimately spend time at play. Play provision at </w:t>
      </w:r>
      <w:r w:rsidRPr="00872D5E">
        <w:rPr>
          <w:rFonts w:ascii="Twinkl" w:hAnsi="Twinkl"/>
        </w:rPr>
        <w:t xml:space="preserve">St Mary’s </w:t>
      </w:r>
      <w:r w:rsidRPr="00872D5E">
        <w:rPr>
          <w:rFonts w:ascii="Twinkl" w:hAnsi="Twinkl"/>
        </w:rPr>
        <w:t>aims to offer children the chance to encounter acceptable risks as part of a stimulating, challenging and managed play environment. Children are encouraged to be curious but in a safe way (as indicated by our school values). As written in the play sector publication ‘Best Play’, play provision should aim to ‘manage the balance between the need to offer risk and the need to keep children and young people safe from harm’. In addition to standard risk-benefit assessments (see appendix 2), the school will practice dynamic risk management with children, encouraging them to identify and manage risks in an environment where adults are present to support them.</w:t>
      </w:r>
    </w:p>
    <w:p w14:paraId="76A63225" w14:textId="60DEABC0" w:rsidR="00872D5E" w:rsidRDefault="00872D5E" w:rsidP="00B105EB">
      <w:pPr>
        <w:rPr>
          <w:rFonts w:ascii="Twinkl" w:hAnsi="Twinkl"/>
        </w:rPr>
      </w:pPr>
    </w:p>
    <w:p w14:paraId="596FDDC2" w14:textId="339B42BB" w:rsidR="00872D5E" w:rsidRDefault="00872D5E" w:rsidP="00B105EB">
      <w:pPr>
        <w:rPr>
          <w:rFonts w:ascii="Twinkl" w:hAnsi="Twinkl"/>
        </w:rPr>
      </w:pPr>
    </w:p>
    <w:p w14:paraId="665BBEF2" w14:textId="68B940E6" w:rsidR="00872D5E" w:rsidRDefault="00872D5E" w:rsidP="00B105EB">
      <w:pPr>
        <w:rPr>
          <w:rFonts w:ascii="Twinkl" w:hAnsi="Twinkl"/>
        </w:rPr>
      </w:pPr>
    </w:p>
    <w:p w14:paraId="25FBA27B" w14:textId="419503E1" w:rsidR="00872D5E" w:rsidRDefault="00872D5E" w:rsidP="00B105EB">
      <w:pPr>
        <w:rPr>
          <w:rFonts w:ascii="Twinkl" w:hAnsi="Twinkl"/>
        </w:rPr>
      </w:pPr>
    </w:p>
    <w:p w14:paraId="0CC29540" w14:textId="1FE468CE" w:rsidR="00872D5E" w:rsidRDefault="00872D5E" w:rsidP="00B105EB">
      <w:pPr>
        <w:rPr>
          <w:rFonts w:ascii="Twinkl" w:hAnsi="Twinkl"/>
        </w:rPr>
      </w:pPr>
    </w:p>
    <w:p w14:paraId="1895754A" w14:textId="38C1522E" w:rsidR="00872D5E" w:rsidRDefault="00872D5E" w:rsidP="00B105EB">
      <w:pPr>
        <w:rPr>
          <w:rFonts w:ascii="Twinkl" w:hAnsi="Twinkl"/>
        </w:rPr>
      </w:pPr>
    </w:p>
    <w:p w14:paraId="6B7A6E53" w14:textId="52E74828" w:rsidR="00872D5E" w:rsidRDefault="00872D5E" w:rsidP="00B105EB">
      <w:pPr>
        <w:rPr>
          <w:rFonts w:ascii="Twinkl" w:hAnsi="Twinkl"/>
        </w:rPr>
      </w:pPr>
    </w:p>
    <w:p w14:paraId="0DC816DA" w14:textId="77777777" w:rsidR="00872D5E" w:rsidRDefault="00872D5E" w:rsidP="00B105EB">
      <w:pPr>
        <w:rPr>
          <w:rFonts w:ascii="Twinkl" w:hAnsi="Twinkl"/>
        </w:rPr>
      </w:pPr>
    </w:p>
    <w:p w14:paraId="391497FE" w14:textId="77777777" w:rsidR="007C1782" w:rsidRDefault="007C1782" w:rsidP="00B105EB">
      <w:pPr>
        <w:rPr>
          <w:rFonts w:ascii="Twinkl" w:hAnsi="Twinkl"/>
        </w:rPr>
      </w:pPr>
    </w:p>
    <w:p w14:paraId="52AB8CA3" w14:textId="091300DB" w:rsidR="00B105EB" w:rsidRPr="00B105EB" w:rsidRDefault="00B105EB" w:rsidP="00B105EB">
      <w:pPr>
        <w:rPr>
          <w:rFonts w:ascii="Twinkl" w:hAnsi="Twinkl"/>
        </w:rPr>
      </w:pPr>
      <w:r w:rsidRPr="00B105EB">
        <w:rPr>
          <w:rFonts w:ascii="Twinkl" w:hAnsi="Twinkl"/>
        </w:rPr>
        <w:t xml:space="preserve">The adult’s role in play </w:t>
      </w:r>
    </w:p>
    <w:p w14:paraId="1A3F1B57" w14:textId="77777777" w:rsidR="00B105EB" w:rsidRPr="00B105EB" w:rsidRDefault="00B105EB" w:rsidP="00B105EB">
      <w:pPr>
        <w:rPr>
          <w:rFonts w:ascii="Twinkl" w:hAnsi="Twinkl"/>
        </w:rPr>
      </w:pPr>
      <w:r w:rsidRPr="00B105EB">
        <w:rPr>
          <w:rFonts w:ascii="Twinkl" w:hAnsi="Twinkl"/>
        </w:rPr>
        <w:t xml:space="preserve">The school will help children maximise the benefits they can gain from play by the provision of trained staff who are informed by and work in accordance with the </w:t>
      </w:r>
      <w:proofErr w:type="spellStart"/>
      <w:r w:rsidRPr="00B105EB">
        <w:rPr>
          <w:rFonts w:ascii="Twinkl" w:hAnsi="Twinkl"/>
        </w:rPr>
        <w:t>Playwork</w:t>
      </w:r>
      <w:proofErr w:type="spellEnd"/>
      <w:r w:rsidRPr="00B105EB">
        <w:rPr>
          <w:rFonts w:ascii="Twinkl" w:hAnsi="Twinkl"/>
        </w:rPr>
        <w:t xml:space="preserve"> Principles. Staff will use and refer to these principles when appropriate interventions are needed, and ultimately will strive for facilitating an environment that nurtures children’s self-directed play.</w:t>
      </w:r>
    </w:p>
    <w:p w14:paraId="02088F15" w14:textId="77777777" w:rsidR="00B105EB" w:rsidRPr="00B105EB" w:rsidRDefault="00B105EB" w:rsidP="00B105EB">
      <w:pPr>
        <w:rPr>
          <w:rFonts w:ascii="Twinkl" w:hAnsi="Twinkl"/>
        </w:rPr>
      </w:pPr>
    </w:p>
    <w:p w14:paraId="1D65CE21" w14:textId="77777777" w:rsidR="00B105EB" w:rsidRPr="00B105EB" w:rsidRDefault="00B105EB" w:rsidP="00B105EB">
      <w:pPr>
        <w:rPr>
          <w:rFonts w:ascii="Twinkl" w:hAnsi="Twinkl"/>
        </w:rPr>
      </w:pPr>
      <w:r w:rsidRPr="00B105EB">
        <w:rPr>
          <w:rFonts w:ascii="Twinkl" w:hAnsi="Twinkl"/>
        </w:rPr>
        <w:t>The playworker’s core function is to create an environment that will stimulate children’s play and maximise their opportunities for a wide range of play experiences. A skilled and experienced playworker is capable of enriching the child’s play experience both in terms of the design and resources of the physical environment and in terms of the attitudes and culture fostered within the play setting. Playworkers are a channel of access to new materials and tools and they can act as a stimulus to children to explore and learn. They are also available to participate in the play if invited.</w:t>
      </w:r>
    </w:p>
    <w:p w14:paraId="65A195FD" w14:textId="77777777" w:rsidR="00B105EB" w:rsidRPr="00B105EB" w:rsidRDefault="00B105EB" w:rsidP="00B105EB">
      <w:pPr>
        <w:rPr>
          <w:rFonts w:ascii="Twinkl" w:hAnsi="Twinkl"/>
        </w:rPr>
      </w:pPr>
    </w:p>
    <w:p w14:paraId="4B5F3DE6" w14:textId="77777777" w:rsidR="00B105EB" w:rsidRPr="00B105EB" w:rsidRDefault="00B105EB" w:rsidP="00B105EB">
      <w:pPr>
        <w:rPr>
          <w:rFonts w:ascii="Twinkl" w:hAnsi="Twinkl"/>
        </w:rPr>
      </w:pPr>
    </w:p>
    <w:p w14:paraId="1FD68124" w14:textId="77777777" w:rsidR="00B105EB" w:rsidRPr="00B105EB" w:rsidRDefault="00B105EB" w:rsidP="00B105EB">
      <w:pPr>
        <w:rPr>
          <w:rFonts w:ascii="Twinkl" w:hAnsi="Twinkl"/>
        </w:rPr>
      </w:pPr>
      <w:r w:rsidRPr="00B105EB">
        <w:rPr>
          <w:rFonts w:ascii="Twinkl" w:hAnsi="Twinkl"/>
        </w:rPr>
        <w:t>Equality and diversity</w:t>
      </w:r>
    </w:p>
    <w:p w14:paraId="032511BB" w14:textId="44978D82" w:rsidR="00B105EB" w:rsidRPr="00B105EB" w:rsidRDefault="00B105EB" w:rsidP="00B105EB">
      <w:pPr>
        <w:rPr>
          <w:rFonts w:ascii="Twinkl" w:hAnsi="Twinkl"/>
        </w:rPr>
      </w:pPr>
      <w:r w:rsidRPr="00B105EB">
        <w:rPr>
          <w:rFonts w:ascii="Twinkl" w:hAnsi="Twinkl"/>
        </w:rPr>
        <w:t>Through providing a rich play offer meeting every child’s needs we will ensure all children, regardless of age, gender, race, disability or other special needs, can develop and thrive, build strong relationships and enjoy school.</w:t>
      </w:r>
      <w:r w:rsidR="000B6FE5">
        <w:rPr>
          <w:rFonts w:ascii="Twinkl" w:hAnsi="Twinkl"/>
        </w:rPr>
        <w:t xml:space="preserve"> </w:t>
      </w:r>
      <w:r w:rsidR="000B6FE5" w:rsidRPr="000B6FE5">
        <w:rPr>
          <w:rFonts w:ascii="Twinkl" w:hAnsi="Twinkl"/>
          <w:highlight w:val="green"/>
        </w:rPr>
        <w:t xml:space="preserve">See appendix </w:t>
      </w:r>
      <w:r w:rsidR="006E6AD9">
        <w:rPr>
          <w:rFonts w:ascii="Twinkl" w:hAnsi="Twinkl"/>
          <w:highlight w:val="green"/>
        </w:rPr>
        <w:t>2 Equality and diversity policy</w:t>
      </w:r>
    </w:p>
    <w:p w14:paraId="115EC2F4" w14:textId="77777777" w:rsidR="00B105EB" w:rsidRDefault="00B105EB" w:rsidP="00B105EB">
      <w:pPr>
        <w:rPr>
          <w:rFonts w:ascii="Twinkl" w:hAnsi="Twinkl"/>
        </w:rPr>
      </w:pPr>
    </w:p>
    <w:p w14:paraId="18BBB4AB" w14:textId="779B06BF" w:rsidR="00B105EB" w:rsidRPr="00B105EB" w:rsidRDefault="00B105EB" w:rsidP="00B105EB">
      <w:pPr>
        <w:rPr>
          <w:rFonts w:ascii="Twinkl" w:hAnsi="Twinkl"/>
        </w:rPr>
      </w:pPr>
      <w:r w:rsidRPr="00B105EB">
        <w:rPr>
          <w:rFonts w:ascii="Twinkl" w:hAnsi="Twinkl"/>
        </w:rPr>
        <w:t>Environment</w:t>
      </w:r>
    </w:p>
    <w:p w14:paraId="740ED2B8" w14:textId="77777777" w:rsidR="00B105EB" w:rsidRPr="00B105EB" w:rsidRDefault="00B105EB" w:rsidP="00B105EB">
      <w:pPr>
        <w:rPr>
          <w:rFonts w:ascii="Twinkl" w:hAnsi="Twinkl"/>
        </w:rPr>
      </w:pPr>
      <w:r w:rsidRPr="00B105EB">
        <w:rPr>
          <w:rFonts w:ascii="Twinkl" w:hAnsi="Twinkl"/>
        </w:rPr>
        <w:t>We believe that a rich play setting should ensure that all children have access to stimulating environments that are free from unacceptable or unnecessary risks and thereby offer children the opportunity to explore for themselves through their freely chosen play.</w:t>
      </w:r>
    </w:p>
    <w:p w14:paraId="77B6CB6F" w14:textId="77777777" w:rsidR="00B105EB" w:rsidRPr="00B105EB" w:rsidRDefault="00B105EB" w:rsidP="00B105EB">
      <w:pPr>
        <w:rPr>
          <w:rFonts w:ascii="Twinkl" w:hAnsi="Twinkl"/>
        </w:rPr>
      </w:pPr>
    </w:p>
    <w:p w14:paraId="3AA7656C" w14:textId="49373A14" w:rsidR="00B105EB" w:rsidRDefault="00B105EB" w:rsidP="00B105EB">
      <w:pPr>
        <w:rPr>
          <w:rFonts w:ascii="Twinkl" w:hAnsi="Twinkl"/>
        </w:rPr>
      </w:pPr>
      <w:r w:rsidRPr="00B105EB">
        <w:rPr>
          <w:rFonts w:ascii="Twinkl" w:hAnsi="Twinkl"/>
        </w:rPr>
        <w:t xml:space="preserve">We will strive to continually improve the quality and diversity of our school’s grounds to enhance play. We will use the document ‘Best Play’ to guide us on what a quality play environment should contain. </w:t>
      </w:r>
      <w:hyperlink r:id="rId8" w:history="1">
        <w:r w:rsidR="00872D5E" w:rsidRPr="0013766D">
          <w:rPr>
            <w:rStyle w:val="Hyperlink"/>
            <w:rFonts w:ascii="Twinkl" w:hAnsi="Twinkl"/>
          </w:rPr>
          <w:t>https://www.freeplaynetwork.org.uk/pubs/bestplay.pdf</w:t>
        </w:r>
      </w:hyperlink>
    </w:p>
    <w:p w14:paraId="6A0E8426" w14:textId="77777777" w:rsidR="00872D5E" w:rsidRDefault="00872D5E" w:rsidP="00B105EB">
      <w:pPr>
        <w:rPr>
          <w:rFonts w:ascii="Twinkl" w:hAnsi="Twinkl"/>
        </w:rPr>
      </w:pPr>
    </w:p>
    <w:p w14:paraId="2BAE7442" w14:textId="50216763" w:rsidR="00B105EB" w:rsidRDefault="00B105EB" w:rsidP="00B105EB">
      <w:pPr>
        <w:rPr>
          <w:rFonts w:ascii="Twinkl" w:hAnsi="Twinkl"/>
        </w:rPr>
      </w:pPr>
      <w:r w:rsidRPr="00B105EB">
        <w:rPr>
          <w:rFonts w:ascii="Twinkl" w:hAnsi="Twinkl"/>
        </w:rPr>
        <w:t>In addition, you could also reflect on how a rich play setting supports safeguarding, helps children develop confidence in team building and advocating for their own rights, increases children’s social and emotional capabilities and helps develop a love and enjoyment of the outdoors, which is a key foundation for caring for the environment.</w:t>
      </w:r>
    </w:p>
    <w:p w14:paraId="2C8811AA" w14:textId="7B1A7248" w:rsidR="00872D5E" w:rsidRDefault="00872D5E" w:rsidP="00B105EB">
      <w:pPr>
        <w:rPr>
          <w:rFonts w:ascii="Twinkl" w:hAnsi="Twinkl"/>
        </w:rPr>
      </w:pPr>
    </w:p>
    <w:p w14:paraId="409F37F5" w14:textId="373278F6" w:rsidR="00872D5E" w:rsidRDefault="00872D5E" w:rsidP="00B105EB">
      <w:pPr>
        <w:rPr>
          <w:rFonts w:ascii="Twinkl" w:hAnsi="Twinkl"/>
        </w:rPr>
      </w:pPr>
    </w:p>
    <w:p w14:paraId="26574FBC" w14:textId="7E9A9504" w:rsidR="00872D5E" w:rsidRDefault="00872D5E" w:rsidP="00B105EB">
      <w:pPr>
        <w:rPr>
          <w:rFonts w:ascii="Twinkl" w:hAnsi="Twinkl"/>
        </w:rPr>
      </w:pPr>
    </w:p>
    <w:p w14:paraId="0B53C3BA" w14:textId="2788610E" w:rsidR="00872D5E" w:rsidRDefault="00872D5E" w:rsidP="00B105EB">
      <w:pPr>
        <w:rPr>
          <w:rFonts w:ascii="Twinkl" w:hAnsi="Twinkl"/>
        </w:rPr>
      </w:pPr>
    </w:p>
    <w:p w14:paraId="1ACF1581" w14:textId="7E133EBD" w:rsidR="00872D5E" w:rsidRDefault="00872D5E" w:rsidP="00B105EB">
      <w:r>
        <w:t xml:space="preserve">Appendix 1 – Health and Safety Executive’s Guidance on Managing Risk in Play and Leisure </w:t>
      </w:r>
      <w:hyperlink r:id="rId9" w:history="1">
        <w:r w:rsidRPr="0013766D">
          <w:rPr>
            <w:rStyle w:val="Hyperlink"/>
          </w:rPr>
          <w:t>https://www.hse.gov.uk/entertainment/childrens-play-july-2012.pdf</w:t>
        </w:r>
      </w:hyperlink>
    </w:p>
    <w:p w14:paraId="161CA5E0" w14:textId="3805B389" w:rsidR="00872D5E" w:rsidRDefault="00872D5E" w:rsidP="00B105EB">
      <w:r>
        <w:t>Appendix 2 Equality and Diversity Policy</w:t>
      </w:r>
    </w:p>
    <w:p w14:paraId="4DC55E45" w14:textId="3748ED31" w:rsidR="00872D5E" w:rsidRDefault="00872D5E" w:rsidP="00B105EB">
      <w:pPr>
        <w:rPr>
          <w:rFonts w:ascii="Twinkl" w:hAnsi="Twinkl"/>
        </w:rPr>
      </w:pPr>
      <w:hyperlink r:id="rId10" w:history="1">
        <w:r w:rsidRPr="0013766D">
          <w:rPr>
            <w:rStyle w:val="Hyperlink"/>
            <w:rFonts w:ascii="Twinkl" w:hAnsi="Twinkl"/>
          </w:rPr>
          <w:t>https://stmarysceprimarywakefield.co.uk/policies-governance/</w:t>
        </w:r>
      </w:hyperlink>
    </w:p>
    <w:p w14:paraId="57237A69" w14:textId="77777777" w:rsidR="00872D5E" w:rsidRPr="00B105EB" w:rsidRDefault="00872D5E" w:rsidP="00B105EB">
      <w:pPr>
        <w:rPr>
          <w:rFonts w:ascii="Twinkl" w:hAnsi="Twinkl"/>
        </w:rPr>
      </w:pPr>
    </w:p>
    <w:sectPr w:rsidR="00872D5E" w:rsidRPr="00B105EB" w:rsidSect="00816136">
      <w:headerReference w:type="default" r:id="rId11"/>
      <w:footerReference w:type="default" r:id="rId12"/>
      <w:pgSz w:w="11906" w:h="16838"/>
      <w:pgMar w:top="1440" w:right="1440" w:bottom="1440" w:left="1440" w:header="708" w:footer="708" w:gutter="0"/>
      <w:pgBorders w:offsetFrom="page">
        <w:top w:val="single" w:sz="24" w:space="24" w:color="BF8F00" w:themeColor="accent4" w:themeShade="BF"/>
        <w:left w:val="single" w:sz="24" w:space="24" w:color="BF8F00" w:themeColor="accent4" w:themeShade="BF"/>
        <w:bottom w:val="single" w:sz="24" w:space="24" w:color="BF8F00" w:themeColor="accent4" w:themeShade="BF"/>
        <w:right w:val="single" w:sz="24" w:space="24" w:color="BF8F00" w:themeColor="accent4"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A803D" w14:textId="77777777" w:rsidR="006E6AD9" w:rsidRDefault="006E6AD9" w:rsidP="006E6AD9">
      <w:pPr>
        <w:spacing w:after="0" w:line="240" w:lineRule="auto"/>
      </w:pPr>
      <w:r>
        <w:separator/>
      </w:r>
    </w:p>
  </w:endnote>
  <w:endnote w:type="continuationSeparator" w:id="0">
    <w:p w14:paraId="64B2BCEB" w14:textId="77777777" w:rsidR="006E6AD9" w:rsidRDefault="006E6AD9" w:rsidP="006E6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winkl">
    <w:panose1 w:val="00000000000000000000"/>
    <w:charset w:val="00"/>
    <w:family w:val="auto"/>
    <w:pitch w:val="variable"/>
    <w:sig w:usb0="A00000A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446539"/>
      <w:docPartObj>
        <w:docPartGallery w:val="Page Numbers (Bottom of Page)"/>
        <w:docPartUnique/>
      </w:docPartObj>
    </w:sdtPr>
    <w:sdtEndPr>
      <w:rPr>
        <w:noProof/>
      </w:rPr>
    </w:sdtEndPr>
    <w:sdtContent>
      <w:p w14:paraId="1C36BFB4" w14:textId="70663A93" w:rsidR="00816136" w:rsidRDefault="00816136">
        <w:pPr>
          <w:pStyle w:val="Footer"/>
        </w:pPr>
        <w:r>
          <w:fldChar w:fldCharType="begin"/>
        </w:r>
        <w:r>
          <w:instrText xml:space="preserve"> PAGE   \* MERGEFORMAT </w:instrText>
        </w:r>
        <w:r>
          <w:fldChar w:fldCharType="separate"/>
        </w:r>
        <w:r>
          <w:rPr>
            <w:noProof/>
          </w:rPr>
          <w:t>2</w:t>
        </w:r>
        <w:r>
          <w:rPr>
            <w:noProof/>
          </w:rPr>
          <w:fldChar w:fldCharType="end"/>
        </w:r>
      </w:p>
    </w:sdtContent>
  </w:sdt>
  <w:p w14:paraId="599CA342" w14:textId="77777777" w:rsidR="00816136" w:rsidRDefault="00816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7CDE6" w14:textId="77777777" w:rsidR="006E6AD9" w:rsidRDefault="006E6AD9" w:rsidP="006E6AD9">
      <w:pPr>
        <w:spacing w:after="0" w:line="240" w:lineRule="auto"/>
      </w:pPr>
      <w:r>
        <w:separator/>
      </w:r>
    </w:p>
  </w:footnote>
  <w:footnote w:type="continuationSeparator" w:id="0">
    <w:p w14:paraId="366422F7" w14:textId="77777777" w:rsidR="006E6AD9" w:rsidRDefault="006E6AD9" w:rsidP="006E6A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300EA" w14:textId="3C5D7D34" w:rsidR="006E6AD9" w:rsidRDefault="006E6AD9">
    <w:pPr>
      <w:pStyle w:val="Header"/>
    </w:pPr>
    <w:r>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5EB"/>
    <w:rsid w:val="000618BD"/>
    <w:rsid w:val="000B6FE5"/>
    <w:rsid w:val="001B72C5"/>
    <w:rsid w:val="0026214A"/>
    <w:rsid w:val="004E6F76"/>
    <w:rsid w:val="006E017D"/>
    <w:rsid w:val="006E6AD9"/>
    <w:rsid w:val="007C1782"/>
    <w:rsid w:val="00816136"/>
    <w:rsid w:val="00872D5E"/>
    <w:rsid w:val="00B10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3E959D0"/>
  <w15:chartTrackingRefBased/>
  <w15:docId w15:val="{85207835-C019-4CCA-8DA0-84752583E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A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AD9"/>
  </w:style>
  <w:style w:type="paragraph" w:styleId="Footer">
    <w:name w:val="footer"/>
    <w:basedOn w:val="Normal"/>
    <w:link w:val="FooterChar"/>
    <w:uiPriority w:val="99"/>
    <w:unhideWhenUsed/>
    <w:rsid w:val="006E6A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AD9"/>
  </w:style>
  <w:style w:type="character" w:styleId="Hyperlink">
    <w:name w:val="Hyperlink"/>
    <w:basedOn w:val="DefaultParagraphFont"/>
    <w:uiPriority w:val="99"/>
    <w:unhideWhenUsed/>
    <w:rsid w:val="00872D5E"/>
    <w:rPr>
      <w:color w:val="0563C1" w:themeColor="hyperlink"/>
      <w:u w:val="single"/>
    </w:rPr>
  </w:style>
  <w:style w:type="character" w:styleId="UnresolvedMention">
    <w:name w:val="Unresolved Mention"/>
    <w:basedOn w:val="DefaultParagraphFont"/>
    <w:uiPriority w:val="99"/>
    <w:semiHidden/>
    <w:unhideWhenUsed/>
    <w:rsid w:val="00872D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203004">
      <w:bodyDiv w:val="1"/>
      <w:marLeft w:val="0"/>
      <w:marRight w:val="0"/>
      <w:marTop w:val="0"/>
      <w:marBottom w:val="0"/>
      <w:divBdr>
        <w:top w:val="none" w:sz="0" w:space="0" w:color="auto"/>
        <w:left w:val="none" w:sz="0" w:space="0" w:color="auto"/>
        <w:bottom w:val="none" w:sz="0" w:space="0" w:color="auto"/>
        <w:right w:val="none" w:sz="0" w:space="0" w:color="auto"/>
      </w:divBdr>
      <w:divsChild>
        <w:div w:id="237062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eeplaynetwork.org.uk/pubs/bestplay.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stmarysceprimarywakefield.co.uk/policies-governance/" TargetMode="External"/><Relationship Id="rId4" Type="http://schemas.openxmlformats.org/officeDocument/2006/relationships/footnotes" Target="footnotes.xml"/><Relationship Id="rId9" Type="http://schemas.openxmlformats.org/officeDocument/2006/relationships/hyperlink" Target="https://www.hse.gov.uk/entertainment/childrens-play-july-2012.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8</Pages>
  <Words>1657</Words>
  <Characters>9445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AJohnson X</dc:creator>
  <cp:keywords/>
  <dc:description/>
  <cp:lastModifiedBy>AJohnson X</cp:lastModifiedBy>
  <cp:revision>7</cp:revision>
  <cp:lastPrinted>2026-06-29T12:03:00Z</cp:lastPrinted>
  <dcterms:created xsi:type="dcterms:W3CDTF">2026-06-24T08:18:00Z</dcterms:created>
  <dcterms:modified xsi:type="dcterms:W3CDTF">2026-06-29T12:09:00Z</dcterms:modified>
</cp:coreProperties>
</file>